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804" w:right="0" w:hanging="0"/>
        <w:jc w:val="center"/>
        <w:rPr>
          <w:sz w:val="28"/>
          <w:szCs w:val="28"/>
        </w:rPr>
      </w:pPr>
      <w:r>
        <w:rPr/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-184150</wp:posOffset>
            </wp:positionH>
            <wp:positionV relativeFrom="paragraph">
              <wp:posOffset>-281940</wp:posOffset>
            </wp:positionV>
            <wp:extent cx="3065145" cy="1407160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6804" w:right="0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6804" w:right="0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6804" w:right="0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6804" w:right="0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6804" w:right="0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6804" w:right="0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г. Барнаул</w:t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08 мая 2019 года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Segoe UI" w:hAnsi="Segoe UI"/>
          <w:b/>
          <w:i/>
          <w:sz w:val="30"/>
          <w:szCs w:val="30"/>
        </w:rPr>
        <w:t>Пресс-релиз</w:t>
      </w:r>
    </w:p>
    <w:p>
      <w:pPr>
        <w:pStyle w:val="Style19"/>
        <w:spacing w:lineRule="auto" w:line="218" w:before="0" w:after="0"/>
        <w:jc w:val="center"/>
        <w:rPr>
          <w:rFonts w:ascii="Segoe UI" w:hAnsi="Segoe UI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30"/>
          <w:szCs w:val="30"/>
          <w:lang w:val="ru-RU" w:eastAsia="ru-RU" w:bidi="ar-SA"/>
        </w:rPr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30"/>
          <w:szCs w:val="30"/>
          <w:lang w:val="ru-RU" w:eastAsia="ru-RU" w:bidi="ar-SA"/>
        </w:rPr>
      </w:r>
    </w:p>
    <w:p>
      <w:pPr>
        <w:pStyle w:val="Style19"/>
        <w:spacing w:lineRule="auto" w:line="218" w:before="0" w:after="0"/>
        <w:jc w:val="center"/>
        <w:rPr/>
      </w:pPr>
      <w:r>
        <w:rPr>
          <w:rFonts w:ascii="Segoe UI" w:hAnsi="Segoe UI"/>
          <w:b w:val="false"/>
          <w:bCs w:val="false"/>
          <w:i w:val="false"/>
          <w:iCs w:val="false"/>
          <w:sz w:val="30"/>
          <w:szCs w:val="30"/>
        </w:rPr>
        <w:t>Экономьте свое время с дополнительной услугой Кадастровой палаты</w:t>
      </w:r>
    </w:p>
    <w:p>
      <w:pPr>
        <w:pStyle w:val="Style19"/>
        <w:spacing w:lineRule="auto" w:line="218" w:before="0" w:after="0"/>
        <w:jc w:val="center"/>
        <w:rPr>
          <w:rFonts w:ascii="Segoe UI" w:hAnsi="Segoe UI"/>
          <w:b w:val="false"/>
          <w:b w:val="false"/>
          <w:bCs w:val="false"/>
          <w:i w:val="false"/>
          <w:i w:val="false"/>
          <w:iCs w:val="false"/>
          <w:sz w:val="30"/>
          <w:szCs w:val="30"/>
        </w:rPr>
      </w:pPr>
      <w:r>
        <w:rPr>
          <w:rFonts w:ascii="Segoe UI" w:hAnsi="Segoe UI"/>
          <w:b w:val="false"/>
          <w:bCs w:val="false"/>
          <w:i w:val="false"/>
          <w:iCs w:val="false"/>
          <w:sz w:val="30"/>
          <w:szCs w:val="30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/>
          <w:bCs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>Кадастровая палата по Алтайскому краю информирует о возобновлении предоставления услуги выездного приема заявлений. Жители региона могут заказать дистанционный прием и доставку документов на регистрацию прав и кадастровый учет недвижимости.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Сегодня заявители могут получить государственные услуги Росреестра различными способами. Это можно сделать в офисах Многофункционального центра предоставления государственных и муниципальных услуг Алтайского края (МФЦ), на портале Росреестра и по почте. Кроме того, жители крупных городов края могут получить услуги Росреестра у себя дома или в офисе. Такая услуга предоставляется при выездном обслуживании.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Специалист Кадастровой палаты выезжает к заявителю со всей необходимой для осуществления приёма документов техникой, вносит данные</w:t>
        <w:br/>
        <w:t>в программный комплекс и выдаёт заявителю расписку о приёме документов,</w:t>
        <w:br/>
        <w:t>в которой обозначена дата готовности документов.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С помощью выездного обслуживания можно подать и получить документы для: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- государственного кадастрового учета недвижимого имущества;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- государственной регистрации прав на недвижимое имущество и сделок</w:t>
        <w:br/>
        <w:t>с ним;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- единой процедуры государственного кадастрового учета и государственной регистрации прав.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Выездное обслуживание упрощает подачу документов и получение сведений из Eдиного государственного реестр недвижимости (ЕГРН|) на бумажном носителе. Услуга особенно удобна для активных, занятых граждан, которые желают сократить усилия и время, требующиеся для оформления сделок с недвижимостью. Несомненным плюсом являются сокращённые сроки получения услуг</w:t>
        <w:br/>
        <w:t>при выездном приёме документов. Срок получения готовых документов сокращается за счет отсутствия необходимости доставлять документы из офисов МФЦ и обратно.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Подробную информацию об услуге можно узнать в офисах Кадастровой палаты Алтайского края, в г. Барнауле - в офисе, расположенном по адресу:</w:t>
        <w:br/>
        <w:t xml:space="preserve">ул. Северо-Западная, д. 3а, по телефону 8 (3852) 55-76-47, на сайте ФГБУ «ФКП Росреестра» или направить интересующие вопросы на адрес электронной почты dostavka@22.kadastr.ru.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Segoe UI" w:hAnsi="Segoe UI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6"/>
          <w:szCs w:val="26"/>
          <w:lang w:val="ru-RU" w:eastAsia="ru-RU" w:bidi="ar-SA"/>
        </w:rPr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Пресс-служба </w:t>
      </w:r>
      <w:r>
        <w:rPr>
          <w:rFonts w:cs="Segoe UI" w:ascii="Segoe UI" w:hAnsi="Segoe UI"/>
          <w:i/>
          <w:sz w:val="26"/>
          <w:szCs w:val="26"/>
        </w:rPr>
        <w:t>филиала</w:t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sz w:val="26"/>
          <w:szCs w:val="26"/>
        </w:rPr>
        <w:t>ФГБУ «ФКП Росреестра» по Алтайскому края</w:t>
      </w:r>
    </w:p>
    <w:sectPr>
      <w:footerReference w:type="default" r:id="rId3"/>
      <w:type w:val="nextPage"/>
      <w:pgSz w:w="11906" w:h="16838"/>
      <w:pgMar w:left="1134" w:right="567" w:header="0" w:top="988" w:footer="300" w:bottom="11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  <w:font w:name="Segoe U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sz w:val="16"/>
        <w:szCs w:val="16"/>
        <w:lang w:val="en-US"/>
      </w:rPr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8"/>
    <w:qFormat/>
    <w:pPr>
      <w:outlineLvl w:val="0"/>
    </w:pPr>
    <w:rPr/>
  </w:style>
  <w:style w:type="paragraph" w:styleId="2">
    <w:name w:val="Заголовок 2"/>
    <w:basedOn w:val="Style18"/>
    <w:qFormat/>
    <w:pPr>
      <w:outlineLvl w:val="1"/>
    </w:pPr>
    <w:rPr/>
  </w:style>
  <w:style w:type="paragraph" w:styleId="3">
    <w:name w:val="Заголовок 3"/>
    <w:basedOn w:val="Style18"/>
    <w:qFormat/>
    <w:pPr>
      <w:outlineLvl w:val="2"/>
    </w:pPr>
    <w:rPr/>
  </w:style>
  <w:style w:type="character" w:styleId="DefaultParagraphFont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eastAsia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Style11">
    <w:name w:val="Выделение"/>
    <w:qFormat/>
    <w:rPr>
      <w:rFonts w:cs="Times New Roman"/>
      <w:i/>
      <w:iCs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Нижний колонтитул Знак"/>
    <w:qFormat/>
    <w:rPr>
      <w:sz w:val="24"/>
      <w:szCs w:val="24"/>
      <w:lang w:val="ru-RU" w:eastAsia="ru-RU" w:bidi="ar-SA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DefaultParagraphFont"/>
    <w:qFormat/>
    <w:rPr/>
  </w:style>
  <w:style w:type="character" w:styleId="Style16">
    <w:name w:val="Текст сноски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Applestylespan">
    <w:name w:val="apple-style-span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ListLabel1">
    <w:name w:val="ListLabel 1"/>
    <w:qFormat/>
    <w:rPr>
      <w:sz w:val="20"/>
    </w:rPr>
  </w:style>
  <w:style w:type="character" w:styleId="Style17">
    <w:name w:val="Посещённая гиперссылка"/>
    <w:rPr>
      <w:color w:val="800000"/>
      <w:u w:val="single"/>
    </w:rPr>
  </w:style>
  <w:style w:type="character" w:styleId="ListLabel5">
    <w:name w:val="ListLabel 5"/>
    <w:qFormat/>
    <w:rPr>
      <w:rFonts w:ascii="Times New Roman" w:hAnsi="Times New Roman"/>
      <w:i w:val="false"/>
      <w:sz w:val="28"/>
    </w:rPr>
  </w:style>
  <w:style w:type="character" w:styleId="22">
    <w:name w:val="Основной шрифт абзаца22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3">
    <w:name w:val="Заглавие"/>
    <w:basedOn w:val="Style18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00000A"/>
      <w:sz w:val="26"/>
      <w:szCs w:val="26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51">
    <w:name w:val="Основной текст (5)"/>
    <w:basedOn w:val="Normal"/>
    <w:qFormat/>
    <w:pPr>
      <w:shd w:val="clear" w:fill="FFFFFF"/>
      <w:spacing w:lineRule="atLeast" w:line="240" w:before="1680" w:after="60"/>
    </w:pPr>
    <w:rPr>
      <w:b/>
      <w:bCs/>
      <w:spacing w:val="2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02"/>
      <w:jc w:val="right"/>
    </w:pPr>
    <w:rPr>
      <w:b/>
      <w:bCs/>
    </w:rPr>
  </w:style>
  <w:style w:type="paragraph" w:styleId="Style24">
    <w:name w:val="Ниж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ru-RU" w:bidi="ar-SA"/>
    </w:rPr>
  </w:style>
  <w:style w:type="paragraph" w:styleId="Style25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qFormat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>
      <w:lang w:eastAsia="ar-SA"/>
    </w:rPr>
  </w:style>
  <w:style w:type="paragraph" w:styleId="Style26">
    <w:name w:val="Блочная цитата"/>
    <w:basedOn w:val="Normal"/>
    <w:qFormat/>
    <w:pPr/>
    <w:rPr/>
  </w:style>
  <w:style w:type="paragraph" w:styleId="Style27">
    <w:name w:val="Подзаголовок"/>
    <w:basedOn w:val="Style18"/>
    <w:qFormat/>
    <w:pPr/>
    <w:rPr/>
  </w:style>
  <w:style w:type="paragraph" w:styleId="Style28">
    <w:name w:val="Содержимое таблицы"/>
    <w:basedOn w:val="Normal"/>
    <w:qFormat/>
    <w:pPr/>
    <w:rPr/>
  </w:style>
  <w:style w:type="paragraph" w:styleId="31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lang w:eastAsia="zh-C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LibreOffice/4.4.7.2$Windows_x86 LibreOffice_project/f3153a8b245191196a4b6b9abd1d0da16eead600</Application>
  <Paragraphs>15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2016-03-23T07:04:00Z</dcterms:created>
  <dc:creator>tmy</dc:creator>
  <dc:language>ru-RU</dc:language>
  <cp:lastPrinted>2018-03-15T12:47:10Z</cp:lastPrinted>
  <dcterms:modified xsi:type="dcterms:W3CDTF">2019-05-08T13:58:24Z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