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30" w:rsidRPr="002E1FC9" w:rsidRDefault="00647930" w:rsidP="007A25CE">
      <w:pPr>
        <w:pStyle w:val="a3"/>
        <w:rPr>
          <w:b w:val="0"/>
          <w:sz w:val="28"/>
          <w:szCs w:val="28"/>
        </w:rPr>
      </w:pPr>
      <w:r w:rsidRPr="002E1FC9">
        <w:rPr>
          <w:b w:val="0"/>
          <w:sz w:val="28"/>
          <w:szCs w:val="28"/>
        </w:rPr>
        <w:t xml:space="preserve">СОВЕТ ДЕПУТАТОВ МАЛИНОВООЗЁРСКОГО ПОССОВЕТА </w:t>
      </w:r>
    </w:p>
    <w:p w:rsidR="00647930" w:rsidRPr="002E1FC9" w:rsidRDefault="00647930" w:rsidP="007A25CE">
      <w:pPr>
        <w:pStyle w:val="a3"/>
        <w:rPr>
          <w:b w:val="0"/>
          <w:sz w:val="28"/>
          <w:szCs w:val="28"/>
        </w:rPr>
      </w:pPr>
      <w:r w:rsidRPr="002E1FC9">
        <w:rPr>
          <w:b w:val="0"/>
          <w:sz w:val="28"/>
          <w:szCs w:val="28"/>
        </w:rPr>
        <w:t>МИХАЙЛОВСКОГО РАЙОНА АЛТАЙСКОГО КРАЯ</w:t>
      </w:r>
    </w:p>
    <w:p w:rsidR="00647930" w:rsidRPr="002E1FC9" w:rsidRDefault="00647930" w:rsidP="007A25CE">
      <w:pPr>
        <w:pStyle w:val="a3"/>
        <w:rPr>
          <w:b w:val="0"/>
          <w:sz w:val="28"/>
          <w:szCs w:val="28"/>
        </w:rPr>
      </w:pPr>
    </w:p>
    <w:p w:rsidR="00647930" w:rsidRPr="002E1FC9" w:rsidRDefault="00647930" w:rsidP="007A25CE">
      <w:pPr>
        <w:pStyle w:val="a3"/>
        <w:rPr>
          <w:b w:val="0"/>
          <w:sz w:val="28"/>
          <w:szCs w:val="28"/>
        </w:rPr>
      </w:pPr>
    </w:p>
    <w:p w:rsidR="00647930" w:rsidRPr="002E1FC9" w:rsidRDefault="00647930" w:rsidP="007A25CE">
      <w:pPr>
        <w:pStyle w:val="a3"/>
        <w:rPr>
          <w:b w:val="0"/>
          <w:sz w:val="28"/>
          <w:szCs w:val="28"/>
        </w:rPr>
      </w:pPr>
      <w:r w:rsidRPr="002E1FC9">
        <w:rPr>
          <w:b w:val="0"/>
          <w:sz w:val="28"/>
          <w:szCs w:val="28"/>
        </w:rPr>
        <w:t>РЕШЕНИЕ</w:t>
      </w:r>
    </w:p>
    <w:p w:rsidR="00647930" w:rsidRDefault="00647930" w:rsidP="007A25CE">
      <w:pPr>
        <w:pStyle w:val="a3"/>
        <w:jc w:val="both"/>
        <w:rPr>
          <w:b w:val="0"/>
          <w:szCs w:val="28"/>
        </w:rPr>
      </w:pPr>
    </w:p>
    <w:p w:rsidR="00647930" w:rsidRDefault="00647930" w:rsidP="007A25CE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22.10. 2015 года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№ 13-а</w:t>
      </w:r>
    </w:p>
    <w:p w:rsidR="00647930" w:rsidRDefault="00647930" w:rsidP="007A25CE">
      <w:pPr>
        <w:pStyle w:val="a3"/>
        <w:spacing w:after="240"/>
        <w:rPr>
          <w:b w:val="0"/>
          <w:sz w:val="28"/>
          <w:szCs w:val="28"/>
        </w:rPr>
      </w:pPr>
      <w:proofErr w:type="spellStart"/>
      <w:r w:rsidRPr="002E1FC9">
        <w:rPr>
          <w:b w:val="0"/>
          <w:sz w:val="28"/>
          <w:szCs w:val="28"/>
        </w:rPr>
        <w:t>р.п</w:t>
      </w:r>
      <w:proofErr w:type="spellEnd"/>
      <w:r w:rsidRPr="002E1FC9">
        <w:rPr>
          <w:b w:val="0"/>
          <w:sz w:val="28"/>
          <w:szCs w:val="28"/>
        </w:rPr>
        <w:t>. Малиновое Озеро</w:t>
      </w:r>
    </w:p>
    <w:p w:rsidR="00647930" w:rsidRDefault="00647930" w:rsidP="0095491E">
      <w:pPr>
        <w:pStyle w:val="a3"/>
        <w:spacing w:after="24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Программы </w:t>
      </w:r>
      <w:proofErr w:type="gramStart"/>
      <w:r>
        <w:rPr>
          <w:b w:val="0"/>
          <w:sz w:val="28"/>
          <w:szCs w:val="28"/>
        </w:rPr>
        <w:t>комплексного</w:t>
      </w:r>
      <w:proofErr w:type="gramEnd"/>
    </w:p>
    <w:p w:rsidR="00647930" w:rsidRDefault="00647930" w:rsidP="0095491E">
      <w:pPr>
        <w:pStyle w:val="a3"/>
        <w:spacing w:after="24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развития социальной  инфраструктуры </w:t>
      </w:r>
    </w:p>
    <w:p w:rsidR="00647930" w:rsidRDefault="00647930" w:rsidP="0095491E">
      <w:pPr>
        <w:pStyle w:val="a3"/>
        <w:spacing w:after="24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образования «</w:t>
      </w:r>
      <w:proofErr w:type="spellStart"/>
      <w:r>
        <w:rPr>
          <w:b w:val="0"/>
          <w:sz w:val="28"/>
          <w:szCs w:val="28"/>
        </w:rPr>
        <w:t>Малиновоозёрский</w:t>
      </w:r>
      <w:proofErr w:type="spellEnd"/>
      <w:r>
        <w:rPr>
          <w:b w:val="0"/>
          <w:sz w:val="28"/>
          <w:szCs w:val="28"/>
        </w:rPr>
        <w:t xml:space="preserve"> </w:t>
      </w:r>
    </w:p>
    <w:p w:rsidR="00647930" w:rsidRDefault="00647930" w:rsidP="0095491E">
      <w:pPr>
        <w:pStyle w:val="a3"/>
        <w:spacing w:after="24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поссовет» Михайловского района Алтайского</w:t>
      </w:r>
    </w:p>
    <w:p w:rsidR="00647930" w:rsidRDefault="00647930" w:rsidP="0095491E">
      <w:pPr>
        <w:pStyle w:val="a3"/>
        <w:spacing w:after="24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края на 2016-2020года.</w:t>
      </w:r>
    </w:p>
    <w:p w:rsidR="00647930" w:rsidRDefault="00647930" w:rsidP="0095491E">
      <w:pPr>
        <w:pStyle w:val="a3"/>
        <w:spacing w:after="240"/>
        <w:jc w:val="left"/>
        <w:rPr>
          <w:b w:val="0"/>
          <w:sz w:val="28"/>
          <w:szCs w:val="28"/>
        </w:rPr>
      </w:pPr>
    </w:p>
    <w:p w:rsidR="00647930" w:rsidRDefault="00647930" w:rsidP="0095491E">
      <w:pPr>
        <w:pStyle w:val="a3"/>
        <w:spacing w:after="24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В соответствии с основными направлениями развития муниципального образования «</w:t>
      </w:r>
      <w:proofErr w:type="spellStart"/>
      <w:r>
        <w:rPr>
          <w:b w:val="0"/>
          <w:sz w:val="28"/>
          <w:szCs w:val="28"/>
        </w:rPr>
        <w:t>Малиновоозёрский</w:t>
      </w:r>
      <w:proofErr w:type="spellEnd"/>
      <w:r>
        <w:rPr>
          <w:b w:val="0"/>
          <w:sz w:val="28"/>
          <w:szCs w:val="28"/>
        </w:rPr>
        <w:t xml:space="preserve"> поссовет» Михайловского района Алтайского края, ПОСТАНОВЛЯЮ:</w:t>
      </w:r>
    </w:p>
    <w:p w:rsidR="00647930" w:rsidRDefault="00647930" w:rsidP="0095491E">
      <w:pPr>
        <w:pStyle w:val="a3"/>
        <w:spacing w:after="24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1.Утвердить Программу комплексного развития социальной  инфраструктуры муниципального образования «</w:t>
      </w:r>
      <w:proofErr w:type="spellStart"/>
      <w:r>
        <w:rPr>
          <w:b w:val="0"/>
          <w:sz w:val="28"/>
          <w:szCs w:val="28"/>
        </w:rPr>
        <w:t>Малиновоозёрский</w:t>
      </w:r>
      <w:proofErr w:type="spellEnd"/>
      <w:r>
        <w:rPr>
          <w:b w:val="0"/>
          <w:sz w:val="28"/>
          <w:szCs w:val="28"/>
        </w:rPr>
        <w:t xml:space="preserve"> поссовет» Михайловского района Алтайского края на 2016-2020года согласно приложению.</w:t>
      </w:r>
    </w:p>
    <w:p w:rsidR="00647930" w:rsidRDefault="00647930" w:rsidP="0095491E">
      <w:pPr>
        <w:pStyle w:val="a3"/>
        <w:spacing w:after="24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2.Обнародовать настоящее постановление на информационном стенде и на официальном Интернет-сайте администрации Малиновоозёрского поссовета.</w:t>
      </w:r>
    </w:p>
    <w:p w:rsidR="00647930" w:rsidRDefault="00647930" w:rsidP="0095491E">
      <w:pPr>
        <w:pStyle w:val="a3"/>
        <w:spacing w:after="24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данного постановления возложить на заместителя главы Администрации поссовета </w:t>
      </w:r>
      <w:proofErr w:type="spellStart"/>
      <w:r>
        <w:rPr>
          <w:b w:val="0"/>
          <w:sz w:val="28"/>
          <w:szCs w:val="28"/>
        </w:rPr>
        <w:t>Швайцер</w:t>
      </w:r>
      <w:proofErr w:type="spellEnd"/>
      <w:r>
        <w:rPr>
          <w:b w:val="0"/>
          <w:sz w:val="28"/>
          <w:szCs w:val="28"/>
        </w:rPr>
        <w:t xml:space="preserve"> Л.И.</w:t>
      </w:r>
    </w:p>
    <w:p w:rsidR="00647930" w:rsidRDefault="00647930" w:rsidP="0095491E">
      <w:pPr>
        <w:pStyle w:val="a3"/>
        <w:spacing w:after="240"/>
        <w:jc w:val="left"/>
        <w:rPr>
          <w:b w:val="0"/>
          <w:sz w:val="28"/>
          <w:szCs w:val="28"/>
        </w:rPr>
      </w:pPr>
    </w:p>
    <w:p w:rsidR="00647930" w:rsidRDefault="00647930" w:rsidP="007805BE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 поссовета:                                                           И.И. </w:t>
      </w:r>
      <w:proofErr w:type="spellStart"/>
      <w:r>
        <w:rPr>
          <w:rFonts w:ascii="Times New Roman" w:hAnsi="Times New Roman"/>
          <w:bCs/>
          <w:sz w:val="28"/>
          <w:szCs w:val="28"/>
        </w:rPr>
        <w:t>Даневец</w:t>
      </w:r>
      <w:proofErr w:type="spellEnd"/>
    </w:p>
    <w:p w:rsidR="00647930" w:rsidRPr="002E1FC9" w:rsidRDefault="00647930" w:rsidP="0095491E">
      <w:pPr>
        <w:pStyle w:val="a3"/>
        <w:spacing w:after="240"/>
        <w:jc w:val="left"/>
        <w:rPr>
          <w:b w:val="0"/>
          <w:sz w:val="28"/>
          <w:szCs w:val="28"/>
        </w:rPr>
      </w:pPr>
    </w:p>
    <w:p w:rsidR="00647930" w:rsidRDefault="00647930" w:rsidP="007A25CE">
      <w:pPr>
        <w:pStyle w:val="msotitlebullet3gif"/>
        <w:spacing w:after="240" w:afterAutospacing="0"/>
        <w:contextualSpacing/>
        <w:jc w:val="both"/>
        <w:rPr>
          <w:bCs/>
          <w:szCs w:val="28"/>
        </w:rPr>
      </w:pPr>
    </w:p>
    <w:tbl>
      <w:tblPr>
        <w:tblW w:w="10476" w:type="dxa"/>
        <w:tblLayout w:type="fixed"/>
        <w:tblLook w:val="00A0" w:firstRow="1" w:lastRow="0" w:firstColumn="1" w:lastColumn="0" w:noHBand="0" w:noVBand="0"/>
      </w:tblPr>
      <w:tblGrid>
        <w:gridCol w:w="10240"/>
        <w:gridCol w:w="236"/>
      </w:tblGrid>
      <w:tr w:rsidR="00647930" w:rsidRPr="00EA2F74" w:rsidTr="004E7757">
        <w:trPr>
          <w:trHeight w:val="3797"/>
        </w:trPr>
        <w:tc>
          <w:tcPr>
            <w:tcW w:w="10240" w:type="dxa"/>
          </w:tcPr>
          <w:p w:rsidR="00647930" w:rsidRPr="004C462C" w:rsidRDefault="00647930" w:rsidP="007805BE">
            <w:pPr>
              <w:spacing w:after="0"/>
              <w:ind w:left="522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62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ПРИЛОЖЕНИЕ</w:t>
            </w:r>
          </w:p>
          <w:p w:rsidR="00647930" w:rsidRPr="004C462C" w:rsidRDefault="00647930" w:rsidP="007805BE">
            <w:pPr>
              <w:spacing w:after="0"/>
              <w:ind w:left="522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62C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  <w:p w:rsidR="00647930" w:rsidRPr="004C462C" w:rsidRDefault="00647930" w:rsidP="007805BE">
            <w:pPr>
              <w:spacing w:after="0"/>
              <w:ind w:left="522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Малиновоозёрского поссовета</w:t>
            </w:r>
          </w:p>
          <w:p w:rsidR="00647930" w:rsidRPr="004C462C" w:rsidRDefault="00647930" w:rsidP="007805BE">
            <w:pPr>
              <w:spacing w:after="0"/>
              <w:ind w:left="522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 22.10.2015г. № 13-а</w:t>
            </w:r>
          </w:p>
          <w:p w:rsidR="00647930" w:rsidRPr="004C462C" w:rsidRDefault="00647930" w:rsidP="007805BE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47930" w:rsidRPr="004C462C" w:rsidRDefault="00647930" w:rsidP="007805B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47930" w:rsidRPr="004C462C" w:rsidRDefault="00647930" w:rsidP="007805B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462C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ПРОГРАММА</w:t>
            </w:r>
          </w:p>
          <w:p w:rsidR="00647930" w:rsidRPr="004C462C" w:rsidRDefault="00647930" w:rsidP="007805B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462C">
              <w:rPr>
                <w:rFonts w:ascii="Times New Roman" w:hAnsi="Times New Roman"/>
                <w:b/>
                <w:bCs/>
                <w:sz w:val="28"/>
                <w:szCs w:val="28"/>
              </w:rPr>
              <w:t>комплексн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ого развития социальной</w:t>
            </w:r>
            <w:r w:rsidRPr="004C46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инфраструктуры </w:t>
            </w:r>
          </w:p>
          <w:p w:rsidR="00647930" w:rsidRPr="004C462C" w:rsidRDefault="00647930" w:rsidP="007805B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462C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образования городское поселение</w:t>
            </w:r>
          </w:p>
          <w:p w:rsidR="00647930" w:rsidRPr="004C462C" w:rsidRDefault="00647930" w:rsidP="007805B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Малиновоозёрский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поссовет» Михайловского</w:t>
            </w:r>
            <w:r w:rsidRPr="004C46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района Алтайского края</w:t>
            </w:r>
          </w:p>
          <w:p w:rsidR="00647930" w:rsidRPr="004C462C" w:rsidRDefault="00647930" w:rsidP="007805B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 период 2016 – 2020</w:t>
            </w:r>
            <w:r w:rsidRPr="004C46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  <w:p w:rsidR="00647930" w:rsidRDefault="00647930" w:rsidP="007805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C462C"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</w:t>
            </w:r>
            <w:r w:rsidRPr="004C462C">
              <w:rPr>
                <w:rFonts w:ascii="Times New Roman" w:hAnsi="Times New Roman"/>
                <w:sz w:val="28"/>
                <w:szCs w:val="28"/>
              </w:rPr>
              <w:t>Оглавление</w:t>
            </w:r>
          </w:p>
          <w:p w:rsidR="00647930" w:rsidRDefault="00647930" w:rsidP="007805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Default="00647930" w:rsidP="007805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Паспорт программы                                                                                     3</w:t>
            </w:r>
          </w:p>
          <w:p w:rsidR="00647930" w:rsidRDefault="00647930" w:rsidP="007805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Характеристика существующего состояния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социальной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7930" w:rsidRDefault="00647930" w:rsidP="007805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инфраструктуры                                                                                         6</w:t>
            </w:r>
          </w:p>
          <w:p w:rsidR="00647930" w:rsidRDefault="00647930" w:rsidP="007805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Основные цели и задачи, сроки и этапы программы                                9</w:t>
            </w:r>
          </w:p>
          <w:p w:rsidR="00647930" w:rsidRDefault="00647930" w:rsidP="007805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Мероприятия по развитию социальной инфраструктуры,</w:t>
            </w:r>
          </w:p>
          <w:p w:rsidR="00647930" w:rsidRDefault="00647930" w:rsidP="007805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целевые индикаторы                                                                                    17</w:t>
            </w:r>
          </w:p>
          <w:p w:rsidR="00647930" w:rsidRDefault="00647930" w:rsidP="007805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Оценка эффективности мероприятий, объемов и источников </w:t>
            </w:r>
          </w:p>
          <w:p w:rsidR="00647930" w:rsidRDefault="00647930" w:rsidP="007805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финансирования мероприятий                                                                   18</w:t>
            </w:r>
          </w:p>
          <w:p w:rsidR="00647930" w:rsidRDefault="00647930" w:rsidP="007805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Организация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выполнением программы                                 19</w:t>
            </w:r>
          </w:p>
          <w:p w:rsidR="00647930" w:rsidRDefault="00647930" w:rsidP="007805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Предложения по совершенствованию нормативно-правового </w:t>
            </w:r>
          </w:p>
          <w:p w:rsidR="00647930" w:rsidRDefault="00647930" w:rsidP="007805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и информационного обеспечения деятельности в сфере</w:t>
            </w:r>
          </w:p>
          <w:p w:rsidR="00647930" w:rsidRDefault="00647930" w:rsidP="007805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проектирования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строительства, реконструкции объектов </w:t>
            </w:r>
          </w:p>
          <w:p w:rsidR="00647930" w:rsidRPr="004C462C" w:rsidRDefault="00647930" w:rsidP="007805B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социальной инфраструктуры поселения                                                    20                                                                              </w:t>
            </w:r>
          </w:p>
          <w:tbl>
            <w:tblPr>
              <w:tblW w:w="11462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9958"/>
              <w:gridCol w:w="1268"/>
            </w:tblGrid>
            <w:tr w:rsidR="00647930" w:rsidRPr="004C462C" w:rsidTr="00CA0B56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930" w:rsidRPr="004C462C" w:rsidRDefault="00647930" w:rsidP="00CA0B5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930" w:rsidRPr="004C462C" w:rsidRDefault="00647930" w:rsidP="008157D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930" w:rsidRPr="004C462C" w:rsidRDefault="00647930" w:rsidP="008157D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47930" w:rsidRPr="004C462C" w:rsidTr="00CA0B56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930" w:rsidRPr="004C462C" w:rsidRDefault="00647930" w:rsidP="008157D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930" w:rsidRPr="00827EA6" w:rsidRDefault="00647930" w:rsidP="008157D1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930" w:rsidRPr="004C462C" w:rsidRDefault="00647930" w:rsidP="008157D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47930" w:rsidRPr="004C462C" w:rsidTr="00CA0B56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930" w:rsidRPr="004C462C" w:rsidRDefault="00647930" w:rsidP="008157D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99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930" w:rsidRPr="004C462C" w:rsidRDefault="00647930" w:rsidP="008157D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930" w:rsidRPr="004C462C" w:rsidRDefault="00647930" w:rsidP="008157D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47930" w:rsidRPr="004C462C" w:rsidTr="00CA0B56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930" w:rsidRPr="004C462C" w:rsidRDefault="00647930" w:rsidP="008157D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930" w:rsidRPr="004C462C" w:rsidRDefault="00647930" w:rsidP="008157D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930" w:rsidRPr="004C462C" w:rsidRDefault="00647930" w:rsidP="008157D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47930" w:rsidRPr="004C462C" w:rsidTr="00CA0B56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930" w:rsidRPr="004C462C" w:rsidRDefault="00647930" w:rsidP="008157D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930" w:rsidRPr="004C462C" w:rsidRDefault="00647930" w:rsidP="008157D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930" w:rsidRPr="004C462C" w:rsidRDefault="00647930" w:rsidP="008157D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47930" w:rsidRPr="004C462C" w:rsidTr="00CA0B56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930" w:rsidRPr="00BA2B90" w:rsidRDefault="00647930" w:rsidP="008157D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930" w:rsidRDefault="00647930" w:rsidP="008157D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47930" w:rsidRPr="004C462C" w:rsidRDefault="00647930" w:rsidP="008157D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930" w:rsidRPr="004C462C" w:rsidRDefault="00647930" w:rsidP="008157D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647930" w:rsidRPr="00B57FB1" w:rsidRDefault="00647930" w:rsidP="002C0B52">
            <w:pPr>
              <w:spacing w:before="100" w:after="10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</w:t>
            </w:r>
            <w:r w:rsidRPr="00B57FB1">
              <w:rPr>
                <w:rFonts w:ascii="Times New Roman" w:hAnsi="Times New Roman"/>
                <w:sz w:val="28"/>
                <w:szCs w:val="28"/>
              </w:rPr>
              <w:t>Программный документ</w:t>
            </w:r>
          </w:p>
          <w:p w:rsidR="00647930" w:rsidRPr="00B57FB1" w:rsidRDefault="00647930" w:rsidP="007805BE">
            <w:pPr>
              <w:spacing w:line="240" w:lineRule="auto"/>
              <w:ind w:firstLine="9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F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57FB1">
              <w:rPr>
                <w:rFonts w:ascii="Times New Roman" w:hAnsi="Times New Roman"/>
                <w:sz w:val="28"/>
                <w:szCs w:val="28"/>
              </w:rPr>
              <w:t>Программа «Комплексное развитие  социальной инфраструктуры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иципального образования городское</w:t>
            </w:r>
            <w:r w:rsidRPr="00B57F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поселение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Малиновоозёрский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поссовет» Михайловского</w:t>
            </w:r>
            <w:r w:rsidRPr="00B57FB1">
              <w:rPr>
                <w:rFonts w:ascii="Times New Roman" w:hAnsi="Times New Roman"/>
                <w:sz w:val="28"/>
                <w:szCs w:val="28"/>
              </w:rPr>
              <w:t xml:space="preserve"> района Алтай</w:t>
            </w:r>
            <w:r>
              <w:rPr>
                <w:rFonts w:ascii="Times New Roman" w:hAnsi="Times New Roman"/>
                <w:sz w:val="28"/>
                <w:szCs w:val="28"/>
              </w:rPr>
              <w:t>ского края на период 2016 – 2020</w:t>
            </w:r>
            <w:r w:rsidRPr="00B57FB1">
              <w:rPr>
                <w:rFonts w:ascii="Times New Roman" w:hAnsi="Times New Roman"/>
                <w:sz w:val="28"/>
                <w:szCs w:val="28"/>
              </w:rPr>
              <w:t xml:space="preserve"> года» - разработана в соответствии с основными направлениями развития </w:t>
            </w:r>
            <w:r w:rsidRPr="00B57FB1">
              <w:rPr>
                <w:rFonts w:ascii="Times New Roman" w:hAnsi="Times New Roman"/>
                <w:bCs/>
                <w:sz w:val="28"/>
                <w:szCs w:val="28"/>
              </w:rPr>
              <w:t>муниципального 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бразования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Малиновоозёрский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поссовет Михайловского </w:t>
            </w:r>
            <w:r w:rsidRPr="00B57FB1">
              <w:rPr>
                <w:rFonts w:ascii="Times New Roman" w:hAnsi="Times New Roman"/>
                <w:bCs/>
                <w:sz w:val="28"/>
                <w:szCs w:val="28"/>
              </w:rPr>
              <w:t xml:space="preserve"> района Алтайского края</w:t>
            </w:r>
            <w:r w:rsidRPr="00B57FB1">
              <w:rPr>
                <w:rFonts w:ascii="Times New Roman" w:hAnsi="Times New Roman"/>
                <w:sz w:val="28"/>
                <w:szCs w:val="28"/>
              </w:rPr>
              <w:t>, предусмотренными Генеральным планом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Малиновоозёрский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поссовет Михайловского </w:t>
            </w:r>
            <w:r w:rsidRPr="00B57FB1">
              <w:rPr>
                <w:rFonts w:ascii="Times New Roman" w:hAnsi="Times New Roman"/>
                <w:sz w:val="28"/>
                <w:szCs w:val="28"/>
              </w:rPr>
              <w:t>района Алтайского края,  утверждённым решением Собрания д</w:t>
            </w:r>
            <w:r>
              <w:rPr>
                <w:rFonts w:ascii="Times New Roman" w:hAnsi="Times New Roman"/>
                <w:sz w:val="28"/>
                <w:szCs w:val="28"/>
              </w:rPr>
              <w:t>епутатов Малиновоозёрского поссовета Михайловского</w:t>
            </w:r>
            <w:r w:rsidRPr="00B57FB1">
              <w:rPr>
                <w:rFonts w:ascii="Times New Roman" w:hAnsi="Times New Roman"/>
                <w:sz w:val="28"/>
                <w:szCs w:val="28"/>
              </w:rPr>
              <w:t xml:space="preserve"> райо</w:t>
            </w:r>
            <w:r>
              <w:rPr>
                <w:rFonts w:ascii="Times New Roman" w:hAnsi="Times New Roman"/>
                <w:sz w:val="28"/>
                <w:szCs w:val="28"/>
              </w:rPr>
              <w:t>на Алтайского края от 27 апреля  2015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 № 4</w:t>
            </w:r>
            <w:r w:rsidRPr="00B57FB1">
              <w:rPr>
                <w:rFonts w:ascii="Times New Roman" w:hAnsi="Times New Roman"/>
                <w:sz w:val="28"/>
                <w:szCs w:val="28"/>
              </w:rPr>
              <w:t xml:space="preserve"> (далее – Генеральный план).</w:t>
            </w:r>
          </w:p>
          <w:p w:rsidR="00647930" w:rsidRPr="00B57FB1" w:rsidRDefault="00647930" w:rsidP="007805BE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FB1">
              <w:rPr>
                <w:rFonts w:ascii="Times New Roman" w:hAnsi="Times New Roman"/>
                <w:sz w:val="28"/>
                <w:szCs w:val="28"/>
              </w:rPr>
              <w:t>1. Паспорт Программы</w:t>
            </w:r>
          </w:p>
          <w:tbl>
            <w:tblPr>
              <w:tblW w:w="10139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009"/>
              <w:gridCol w:w="7130"/>
            </w:tblGrid>
            <w:tr w:rsidR="00647930" w:rsidRPr="00B57FB1" w:rsidTr="004E7757">
              <w:tc>
                <w:tcPr>
                  <w:tcW w:w="3009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</w:tcPr>
                <w:p w:rsidR="00647930" w:rsidRPr="00B57FB1" w:rsidRDefault="00647930" w:rsidP="008157D1">
                  <w:pPr>
                    <w:spacing w:before="100" w:after="100" w:line="10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программы</w:t>
                  </w:r>
                </w:p>
              </w:tc>
              <w:tc>
                <w:tcPr>
                  <w:tcW w:w="7130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</w:tcPr>
                <w:p w:rsidR="00647930" w:rsidRPr="00B57FB1" w:rsidRDefault="00647930" w:rsidP="008157D1">
                  <w:pPr>
                    <w:spacing w:before="100" w:after="100"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>Программа «Комплексное развития социальной инфраструктуры мун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иципального образования городское </w:t>
                  </w: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поселение «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Малиновоозёрский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поссовет» Михайловского</w:t>
                  </w: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 Алтай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ского края на период 2016 – 2020</w:t>
                  </w: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года» (далее – Программа)</w:t>
                  </w:r>
                </w:p>
              </w:tc>
            </w:tr>
            <w:tr w:rsidR="00647930" w:rsidRPr="00B57FB1" w:rsidTr="004E7757">
              <w:tc>
                <w:tcPr>
                  <w:tcW w:w="3009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</w:tcPr>
                <w:p w:rsidR="00647930" w:rsidRPr="00B57FB1" w:rsidRDefault="00647930" w:rsidP="008157D1">
                  <w:pPr>
                    <w:spacing w:before="100" w:after="100" w:line="10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>Основание для разработки Программы</w:t>
                  </w:r>
                </w:p>
              </w:tc>
              <w:tc>
                <w:tcPr>
                  <w:tcW w:w="7130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</w:tcPr>
                <w:p w:rsidR="00647930" w:rsidRPr="00B57FB1" w:rsidRDefault="00647930" w:rsidP="008157D1">
                  <w:pPr>
                    <w:spacing w:before="100" w:after="100"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 xml:space="preserve">1. Федеральный закон № 131-ФЗ от 06.10.2003 «Об общих принципах организации местного самоуправления в Российской Федерации». </w:t>
                  </w:r>
                </w:p>
                <w:p w:rsidR="00647930" w:rsidRPr="00B57FB1" w:rsidRDefault="00647930" w:rsidP="008157D1">
                  <w:pPr>
                    <w:spacing w:before="100" w:after="100"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 xml:space="preserve"> 2. 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округов».</w:t>
                  </w:r>
                </w:p>
                <w:p w:rsidR="00647930" w:rsidRPr="00B57FB1" w:rsidRDefault="00647930" w:rsidP="008157D1">
                  <w:pPr>
                    <w:spacing w:before="100" w:after="100"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 xml:space="preserve"> 3. Генеральный план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муниципального образования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Малиновоозёрский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поссовет Михайловского</w:t>
                  </w: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 Алтайского края.</w:t>
                  </w:r>
                </w:p>
                <w:p w:rsidR="00647930" w:rsidRPr="00B57FB1" w:rsidRDefault="00647930" w:rsidP="008157D1">
                  <w:pPr>
                    <w:pStyle w:val="af6"/>
                    <w:snapToGrid w:val="0"/>
                    <w:spacing w:before="12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4. Программа социально-экономического развития муниц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ипального образования Михайловский</w:t>
                  </w:r>
                  <w:r w:rsidRPr="00B57FB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район Алтайского края на период до 2017 года;</w:t>
                  </w:r>
                </w:p>
                <w:p w:rsidR="00647930" w:rsidRPr="00B57FB1" w:rsidRDefault="00647930" w:rsidP="008157D1">
                  <w:pPr>
                    <w:pStyle w:val="af6"/>
                    <w:snapToGrid w:val="0"/>
                    <w:spacing w:before="12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5. Программа социа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льно-экономического развития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Малиновоозёрский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поссовет Михайловского</w:t>
                  </w:r>
                  <w:r w:rsidRPr="00B57FB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района Алтайского края до 2017 года.</w:t>
                  </w:r>
                </w:p>
              </w:tc>
            </w:tr>
            <w:tr w:rsidR="00647930" w:rsidRPr="00B57FB1" w:rsidTr="004E7757">
              <w:tc>
                <w:tcPr>
                  <w:tcW w:w="3009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</w:tcPr>
                <w:p w:rsidR="00647930" w:rsidRPr="00B57FB1" w:rsidRDefault="00647930" w:rsidP="008157D1">
                  <w:pPr>
                    <w:spacing w:before="100" w:after="100" w:line="10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>Заказчик Программы, его местонахождение</w:t>
                  </w:r>
                </w:p>
              </w:tc>
              <w:tc>
                <w:tcPr>
                  <w:tcW w:w="7130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</w:tcPr>
                <w:p w:rsidR="00647930" w:rsidRPr="00B57FB1" w:rsidRDefault="00647930" w:rsidP="008157D1">
                  <w:pPr>
                    <w:spacing w:before="100" w:after="100"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Малиновоозёрского поссовета Михайловск</w:t>
                  </w: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>ого района Алтайского кр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ая, Алтайский край, Михайловский район,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р.п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алиновое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Озеро, </w:t>
                  </w:r>
                  <w:r w:rsidR="00B97C61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ул. Центральная</w:t>
                  </w: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32</w:t>
                  </w:r>
                </w:p>
              </w:tc>
            </w:tr>
            <w:tr w:rsidR="00647930" w:rsidRPr="00B57FB1" w:rsidTr="004E7757">
              <w:tc>
                <w:tcPr>
                  <w:tcW w:w="3009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</w:tcPr>
                <w:p w:rsidR="00647930" w:rsidRPr="00B57FB1" w:rsidRDefault="00647930" w:rsidP="008157D1">
                  <w:pPr>
                    <w:spacing w:before="100" w:after="100" w:line="10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Разработчик Программы, его </w:t>
                  </w: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местонахождение</w:t>
                  </w:r>
                </w:p>
              </w:tc>
              <w:tc>
                <w:tcPr>
                  <w:tcW w:w="7130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</w:tcPr>
                <w:p w:rsidR="00647930" w:rsidRPr="00B57FB1" w:rsidRDefault="00647930" w:rsidP="008157D1">
                  <w:pPr>
                    <w:spacing w:before="100" w:after="100"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Администрация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Малиновоозёрского поссовета Михайловск</w:t>
                  </w: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>ого района Алтайского кр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ая, Алтайский край,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Михайловский район,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р.п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.М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алиновое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Озеро, </w:t>
                  </w:r>
                  <w:r w:rsidR="00B97C61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ул. Центральная</w:t>
                  </w: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32</w:t>
                  </w:r>
                </w:p>
              </w:tc>
            </w:tr>
            <w:tr w:rsidR="00647930" w:rsidRPr="00B57FB1" w:rsidTr="004E7757">
              <w:tc>
                <w:tcPr>
                  <w:tcW w:w="3009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</w:tcPr>
                <w:p w:rsidR="00647930" w:rsidRPr="00B57FB1" w:rsidRDefault="00647930" w:rsidP="008157D1">
                  <w:pPr>
                    <w:spacing w:before="100" w:after="100" w:line="10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Цель Программы</w:t>
                  </w:r>
                </w:p>
              </w:tc>
              <w:tc>
                <w:tcPr>
                  <w:tcW w:w="7130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</w:tcPr>
                <w:p w:rsidR="00647930" w:rsidRPr="00B57FB1" w:rsidRDefault="00647930" w:rsidP="008157D1">
                  <w:pPr>
                    <w:spacing w:before="100" w:after="100"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Повышение качества жизни населения, его занятости и </w:t>
                  </w:r>
                  <w:proofErr w:type="spellStart"/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>самозанятости</w:t>
                  </w:r>
                  <w:proofErr w:type="spellEnd"/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>, экономических, социальных и культурных возможностей на осно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ве развития сельхозпроизводства, п</w:t>
                  </w: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>редпринимательства, личных подсобных хозяйств, торговой инфраструктуры и сферы услуг</w:t>
                  </w:r>
                </w:p>
              </w:tc>
            </w:tr>
            <w:tr w:rsidR="00647930" w:rsidRPr="00B57FB1" w:rsidTr="004E7757">
              <w:tc>
                <w:tcPr>
                  <w:tcW w:w="3009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</w:tcPr>
                <w:p w:rsidR="00647930" w:rsidRPr="00B57FB1" w:rsidRDefault="00647930" w:rsidP="008157D1">
                  <w:pPr>
                    <w:spacing w:before="100" w:after="100" w:line="10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>Задачи Программы</w:t>
                  </w:r>
                </w:p>
              </w:tc>
              <w:tc>
                <w:tcPr>
                  <w:tcW w:w="7130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</w:tcPr>
                <w:p w:rsidR="00647930" w:rsidRPr="00B57FB1" w:rsidRDefault="00647930" w:rsidP="008157D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>Повышение безопасности, качества и эффективности использования населением объектов социальной инфраструктуры поселени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</w:p>
                <w:p w:rsidR="00647930" w:rsidRPr="00B57FB1" w:rsidRDefault="00647930" w:rsidP="008157D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Обеспечение доступности объектов социальной инфраструктуры поселения для населения в соответствии с нормативами градостроительного проектирования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поселения</w:t>
                  </w:r>
                </w:p>
                <w:p w:rsidR="00647930" w:rsidRPr="00B57FB1" w:rsidRDefault="00647930" w:rsidP="008157D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>Обеспечение сбалансированного, перспективного развитие социальной инфраструктуры поселения в соответствии с установленными потребностями в объектах социальной инфра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структуры поселения</w:t>
                  </w:r>
                </w:p>
                <w:p w:rsidR="00647930" w:rsidRPr="00B57FB1" w:rsidRDefault="00647930" w:rsidP="00815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Обеспечение </w:t>
                  </w:r>
                  <w:proofErr w:type="gramStart"/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>достижения расчетного уровня обеспеченности населения поселения</w:t>
                  </w:r>
                  <w:proofErr w:type="gramEnd"/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услугами в областях образования, здравоохранения, физической культуры и массового спорта и культуры</w:t>
                  </w:r>
                </w:p>
                <w:p w:rsidR="00647930" w:rsidRPr="00B57FB1" w:rsidRDefault="00647930" w:rsidP="008157D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Повышение эффективности и функционирования </w:t>
                  </w:r>
                </w:p>
                <w:p w:rsidR="00647930" w:rsidRPr="00B57FB1" w:rsidRDefault="00647930" w:rsidP="008157D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>действующей социальной инфраструктуры</w:t>
                  </w:r>
                </w:p>
              </w:tc>
            </w:tr>
            <w:tr w:rsidR="00647930" w:rsidRPr="00B57FB1" w:rsidTr="004E7757">
              <w:tc>
                <w:tcPr>
                  <w:tcW w:w="3009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</w:tcPr>
                <w:p w:rsidR="00647930" w:rsidRPr="00B57FB1" w:rsidRDefault="00647930" w:rsidP="008157D1">
                  <w:pPr>
                    <w:spacing w:before="100" w:after="100" w:line="10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>Целевые показатели       (индикаторы) обеспеченности населения объектами социальной инфраструктуры</w:t>
                  </w:r>
                </w:p>
              </w:tc>
              <w:tc>
                <w:tcPr>
                  <w:tcW w:w="7130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</w:tcPr>
                <w:p w:rsidR="00647930" w:rsidRPr="00B57FB1" w:rsidRDefault="00647930" w:rsidP="008157D1">
                  <w:pPr>
                    <w:spacing w:after="0" w:line="10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>Площадь жилых помещений, введённая в эксплуатацию за год</w:t>
                  </w:r>
                </w:p>
                <w:p w:rsidR="00647930" w:rsidRPr="00B57FB1" w:rsidRDefault="00647930" w:rsidP="008157D1">
                  <w:pPr>
                    <w:spacing w:before="100" w:after="100" w:line="10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>доля детей в возрасте от 1 до 6 лет, обеспеченных дошкольными учреждениями</w:t>
                  </w:r>
                </w:p>
                <w:p w:rsidR="00647930" w:rsidRPr="00B57FB1" w:rsidRDefault="00647930" w:rsidP="008157D1">
                  <w:pPr>
                    <w:spacing w:after="0" w:line="10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>доля детей школьного возраста, обеспеченных ученическими местами для занятий в школе в одну смену</w:t>
                  </w:r>
                </w:p>
                <w:p w:rsidR="00647930" w:rsidRPr="00B57FB1" w:rsidRDefault="00647930" w:rsidP="008157D1">
                  <w:pPr>
                    <w:spacing w:before="100" w:after="100" w:line="10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>вместимость клубов, библиотек, учреждений дополнительного образования</w:t>
                  </w:r>
                </w:p>
                <w:p w:rsidR="00647930" w:rsidRPr="00B57FB1" w:rsidRDefault="00647930" w:rsidP="008157D1">
                  <w:pPr>
                    <w:spacing w:before="100" w:after="100" w:line="10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>площадь торговых предприятий</w:t>
                  </w:r>
                </w:p>
                <w:p w:rsidR="00647930" w:rsidRPr="00B57FB1" w:rsidRDefault="00647930" w:rsidP="008157D1">
                  <w:pPr>
                    <w:spacing w:before="100" w:after="100" w:line="10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>количество посадочных ме</w:t>
                  </w:r>
                  <w:proofErr w:type="gramStart"/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>ст в пр</w:t>
                  </w:r>
                  <w:proofErr w:type="gramEnd"/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>едприятиях общественного питания</w:t>
                  </w:r>
                </w:p>
                <w:p w:rsidR="00647930" w:rsidRPr="00B57FB1" w:rsidRDefault="00647930" w:rsidP="008157D1">
                  <w:pPr>
                    <w:spacing w:before="100" w:after="100" w:line="10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>количество предприятий бытового обслуживания</w:t>
                  </w:r>
                </w:p>
                <w:p w:rsidR="00647930" w:rsidRPr="00B57FB1" w:rsidRDefault="00647930" w:rsidP="008157D1">
                  <w:pPr>
                    <w:spacing w:before="100" w:after="100" w:line="10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количество посещений в поликлинике</w:t>
                  </w:r>
                </w:p>
              </w:tc>
            </w:tr>
            <w:tr w:rsidR="00647930" w:rsidRPr="00B57FB1" w:rsidTr="004E7757">
              <w:tc>
                <w:tcPr>
                  <w:tcW w:w="3009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</w:tcPr>
                <w:p w:rsidR="00647930" w:rsidRPr="00B57FB1" w:rsidRDefault="00647930" w:rsidP="008157D1">
                  <w:pPr>
                    <w:spacing w:before="100" w:after="100" w:line="10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Объёмы и источники финансирования Программы</w:t>
                  </w:r>
                </w:p>
              </w:tc>
              <w:tc>
                <w:tcPr>
                  <w:tcW w:w="7130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</w:tcPr>
                <w:p w:rsidR="00647930" w:rsidRPr="00B57FB1" w:rsidRDefault="00647930" w:rsidP="008157D1">
                  <w:pPr>
                    <w:spacing w:before="100" w:after="100" w:line="100" w:lineRule="atLeas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Источники финансирования:</w:t>
                  </w:r>
                </w:p>
                <w:p w:rsidR="00647930" w:rsidRPr="00B57FB1" w:rsidRDefault="00647930" w:rsidP="008157D1">
                  <w:pPr>
                    <w:spacing w:before="100" w:after="100" w:line="100" w:lineRule="atLeas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бюджетные средства</w:t>
                  </w:r>
                </w:p>
                <w:p w:rsidR="00647930" w:rsidRPr="00B57FB1" w:rsidRDefault="00647930" w:rsidP="008157D1">
                  <w:pPr>
                    <w:spacing w:before="100" w:after="100" w:line="100" w:lineRule="atLeas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внебюджетные средства</w:t>
                  </w:r>
                </w:p>
                <w:p w:rsidR="00647930" w:rsidRPr="00B57FB1" w:rsidRDefault="00647930" w:rsidP="008157D1">
                  <w:pPr>
                    <w:spacing w:before="100" w:after="100" w:line="10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Средств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 местного бюджета на 2016 – 2020</w:t>
                  </w:r>
                  <w:r w:rsidRPr="00B57FB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года будут уточняться при формировании бюджета на очередной финансовый год</w:t>
                  </w:r>
                </w:p>
              </w:tc>
            </w:tr>
            <w:tr w:rsidR="00647930" w:rsidRPr="00B57FB1" w:rsidTr="004E7757">
              <w:tc>
                <w:tcPr>
                  <w:tcW w:w="3009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</w:tcPr>
                <w:p w:rsidR="00647930" w:rsidRPr="00B57FB1" w:rsidRDefault="00647930" w:rsidP="008157D1">
                  <w:pPr>
                    <w:spacing w:before="100" w:after="100" w:line="10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>Описание запланированных мероприятий по проектированию, строительству, реконструкции объектов социальной инфраструктуры</w:t>
                  </w:r>
                </w:p>
              </w:tc>
              <w:tc>
                <w:tcPr>
                  <w:tcW w:w="7130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</w:tcPr>
                <w:p w:rsidR="00647930" w:rsidRPr="00B57FB1" w:rsidRDefault="00647930" w:rsidP="008157D1">
                  <w:pPr>
                    <w:spacing w:before="100" w:after="100" w:line="10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>Разработка проектов планировки территории и межевание земельных участков под строительство объектов социальной инфраструктуры</w:t>
                  </w:r>
                </w:p>
                <w:p w:rsidR="00647930" w:rsidRPr="00B57FB1" w:rsidRDefault="00647930" w:rsidP="008157D1">
                  <w:pPr>
                    <w:spacing w:before="100" w:after="100" w:line="10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>Разработка проектно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>сметной документ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ации по строительству и ремонту объектов социальной сферы</w:t>
                  </w:r>
                </w:p>
                <w:p w:rsidR="00647930" w:rsidRPr="00290ABB" w:rsidRDefault="00647930" w:rsidP="008157D1">
                  <w:pPr>
                    <w:spacing w:before="100" w:after="100" w:line="10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троительство и ремонт</w:t>
                  </w: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объектов социальной инфраструктуры</w:t>
                  </w:r>
                </w:p>
              </w:tc>
            </w:tr>
            <w:tr w:rsidR="00647930" w:rsidRPr="00B57FB1" w:rsidTr="004E7757">
              <w:tc>
                <w:tcPr>
                  <w:tcW w:w="3009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</w:tcPr>
                <w:p w:rsidR="00647930" w:rsidRPr="00B57FB1" w:rsidRDefault="00647930" w:rsidP="008157D1">
                  <w:pPr>
                    <w:spacing w:before="100" w:after="100" w:line="10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>Ожидаемые результаты реализации Программы</w:t>
                  </w:r>
                </w:p>
              </w:tc>
              <w:tc>
                <w:tcPr>
                  <w:tcW w:w="7130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</w:tcPr>
                <w:p w:rsidR="00647930" w:rsidRPr="00B57FB1" w:rsidRDefault="00647930" w:rsidP="008157D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Развитие социальной инфраструктуры, образования, </w:t>
                  </w:r>
                </w:p>
                <w:p w:rsidR="00647930" w:rsidRPr="00B57FB1" w:rsidRDefault="00647930" w:rsidP="008157D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>здравоохранения, культуры, физкультуры и спорта</w:t>
                  </w:r>
                </w:p>
                <w:p w:rsidR="00647930" w:rsidRPr="00B57FB1" w:rsidRDefault="00647930" w:rsidP="008157D1">
                  <w:pPr>
                    <w:spacing w:after="0" w:line="10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47930" w:rsidRPr="00B57FB1" w:rsidTr="004E7757">
              <w:tc>
                <w:tcPr>
                  <w:tcW w:w="3009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</w:tcPr>
                <w:p w:rsidR="00647930" w:rsidRPr="00B57FB1" w:rsidRDefault="00647930" w:rsidP="008157D1">
                  <w:pPr>
                    <w:spacing w:after="0" w:line="10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 xml:space="preserve">Организация </w:t>
                  </w:r>
                  <w:proofErr w:type="gramStart"/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>контроля за</w:t>
                  </w:r>
                  <w:proofErr w:type="gramEnd"/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 xml:space="preserve"> исполнением</w:t>
                  </w:r>
                </w:p>
                <w:p w:rsidR="00647930" w:rsidRPr="00B57FB1" w:rsidRDefault="00647930" w:rsidP="008157D1">
                  <w:pPr>
                    <w:spacing w:after="0" w:line="10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программы</w:t>
                  </w:r>
                </w:p>
              </w:tc>
              <w:tc>
                <w:tcPr>
                  <w:tcW w:w="7130" w:type="dxa"/>
                  <w:tcBorders>
                    <w:top w:val="double" w:sz="2" w:space="0" w:color="000000"/>
                    <w:left w:val="double" w:sz="2" w:space="0" w:color="000000"/>
                    <w:bottom w:val="double" w:sz="2" w:space="0" w:color="000000"/>
                    <w:right w:val="double" w:sz="2" w:space="0" w:color="000000"/>
                  </w:tcBorders>
                </w:tcPr>
                <w:p w:rsidR="00647930" w:rsidRPr="00B57FB1" w:rsidRDefault="00647930" w:rsidP="008157D1">
                  <w:pPr>
                    <w:spacing w:before="100" w:after="100" w:line="10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>Контроль за</w:t>
                  </w:r>
                  <w:proofErr w:type="gramEnd"/>
                  <w:r w:rsidRPr="00B57FB1">
                    <w:rPr>
                      <w:rFonts w:ascii="Times New Roman" w:hAnsi="Times New Roman"/>
                      <w:sz w:val="28"/>
                      <w:szCs w:val="28"/>
                    </w:rPr>
                    <w:t xml:space="preserve"> исполнением Программы осуществляет адм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инистрация Малиновоозёрского поссовета и Совет  депутатов Малиновоозёрского поссовета</w:t>
                  </w:r>
                </w:p>
              </w:tc>
            </w:tr>
          </w:tbl>
          <w:p w:rsidR="00647930" w:rsidRPr="00B57FB1" w:rsidRDefault="00647930" w:rsidP="007805BE">
            <w:pPr>
              <w:pStyle w:val="af5"/>
              <w:rPr>
                <w:b/>
                <w:bCs/>
                <w:sz w:val="28"/>
                <w:szCs w:val="28"/>
              </w:rPr>
            </w:pPr>
          </w:p>
          <w:p w:rsidR="00647930" w:rsidRPr="00B57FB1" w:rsidRDefault="00647930" w:rsidP="007805BE">
            <w:pPr>
              <w:pStyle w:val="af5"/>
              <w:rPr>
                <w:b/>
                <w:bCs/>
                <w:sz w:val="28"/>
                <w:szCs w:val="28"/>
              </w:rPr>
            </w:pPr>
          </w:p>
          <w:p w:rsidR="00647930" w:rsidRDefault="00647930" w:rsidP="007805BE">
            <w:pPr>
              <w:pStyle w:val="af5"/>
              <w:rPr>
                <w:b/>
                <w:bCs/>
                <w:sz w:val="28"/>
                <w:szCs w:val="28"/>
              </w:rPr>
            </w:pPr>
          </w:p>
          <w:p w:rsidR="00647930" w:rsidRDefault="00647930" w:rsidP="007805BE">
            <w:pPr>
              <w:pStyle w:val="af5"/>
              <w:rPr>
                <w:b/>
                <w:bCs/>
                <w:sz w:val="28"/>
                <w:szCs w:val="28"/>
              </w:rPr>
            </w:pPr>
          </w:p>
          <w:p w:rsidR="00647930" w:rsidRDefault="00647930" w:rsidP="007805BE">
            <w:pPr>
              <w:pStyle w:val="af5"/>
              <w:rPr>
                <w:b/>
                <w:bCs/>
                <w:sz w:val="28"/>
                <w:szCs w:val="28"/>
              </w:rPr>
            </w:pPr>
          </w:p>
          <w:p w:rsidR="00647930" w:rsidRDefault="00647930" w:rsidP="007805BE">
            <w:pPr>
              <w:pStyle w:val="af5"/>
              <w:rPr>
                <w:b/>
                <w:bCs/>
                <w:sz w:val="28"/>
                <w:szCs w:val="28"/>
              </w:rPr>
            </w:pPr>
          </w:p>
          <w:p w:rsidR="00647930" w:rsidRDefault="00647930" w:rsidP="007805BE">
            <w:pPr>
              <w:pStyle w:val="af5"/>
              <w:rPr>
                <w:b/>
                <w:bCs/>
                <w:sz w:val="28"/>
                <w:szCs w:val="28"/>
              </w:rPr>
            </w:pPr>
          </w:p>
          <w:p w:rsidR="00647930" w:rsidRDefault="00647930" w:rsidP="007805BE">
            <w:pPr>
              <w:pStyle w:val="af5"/>
              <w:rPr>
                <w:b/>
                <w:bCs/>
                <w:sz w:val="28"/>
                <w:szCs w:val="28"/>
              </w:rPr>
            </w:pPr>
          </w:p>
          <w:p w:rsidR="00647930" w:rsidRDefault="00647930" w:rsidP="007805BE">
            <w:pPr>
              <w:pStyle w:val="af5"/>
              <w:rPr>
                <w:b/>
                <w:bCs/>
                <w:sz w:val="28"/>
                <w:szCs w:val="28"/>
              </w:rPr>
            </w:pPr>
          </w:p>
          <w:p w:rsidR="00647930" w:rsidRDefault="00647930" w:rsidP="007805BE">
            <w:pPr>
              <w:pStyle w:val="af5"/>
              <w:rPr>
                <w:b/>
                <w:bCs/>
                <w:sz w:val="28"/>
                <w:szCs w:val="28"/>
              </w:rPr>
            </w:pPr>
          </w:p>
          <w:p w:rsidR="00647930" w:rsidRDefault="00647930" w:rsidP="007805BE">
            <w:pPr>
              <w:pStyle w:val="af5"/>
              <w:rPr>
                <w:b/>
                <w:bCs/>
                <w:sz w:val="28"/>
                <w:szCs w:val="28"/>
              </w:rPr>
            </w:pPr>
          </w:p>
          <w:p w:rsidR="00647930" w:rsidRPr="00B57FB1" w:rsidRDefault="00647930" w:rsidP="007805BE">
            <w:pPr>
              <w:pStyle w:val="af5"/>
              <w:rPr>
                <w:b/>
                <w:bCs/>
                <w:sz w:val="28"/>
                <w:szCs w:val="28"/>
              </w:rPr>
            </w:pPr>
          </w:p>
          <w:p w:rsidR="00647930" w:rsidRPr="00B57FB1" w:rsidRDefault="00647930" w:rsidP="007805BE">
            <w:pPr>
              <w:pStyle w:val="af5"/>
              <w:rPr>
                <w:b/>
                <w:bCs/>
                <w:sz w:val="28"/>
                <w:szCs w:val="28"/>
              </w:rPr>
            </w:pPr>
          </w:p>
          <w:p w:rsidR="00647930" w:rsidRPr="002D5832" w:rsidRDefault="00647930" w:rsidP="002D5832">
            <w:pPr>
              <w:pStyle w:val="af5"/>
              <w:jc w:val="both"/>
              <w:rPr>
                <w:b/>
                <w:bCs/>
                <w:sz w:val="28"/>
                <w:szCs w:val="28"/>
              </w:rPr>
            </w:pPr>
            <w:r w:rsidRPr="00B57FB1">
              <w:rPr>
                <w:sz w:val="28"/>
                <w:szCs w:val="28"/>
              </w:rPr>
              <w:lastRenderedPageBreak/>
              <w:t>2</w:t>
            </w:r>
            <w:r w:rsidRPr="00B57FB1">
              <w:rPr>
                <w:b/>
                <w:sz w:val="28"/>
                <w:szCs w:val="28"/>
              </w:rPr>
              <w:t xml:space="preserve">.  Характеристика существующего состояния социальной инфраструктуры </w:t>
            </w:r>
          </w:p>
          <w:p w:rsidR="00647930" w:rsidRPr="000B78D9" w:rsidRDefault="00647930" w:rsidP="00215F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8D9">
              <w:rPr>
                <w:sz w:val="28"/>
                <w:szCs w:val="28"/>
              </w:rPr>
              <w:t xml:space="preserve">   </w:t>
            </w:r>
            <w:r w:rsidRPr="000B78D9">
              <w:rPr>
                <w:rFonts w:ascii="Times New Roman" w:hAnsi="Times New Roman"/>
                <w:sz w:val="28"/>
                <w:szCs w:val="28"/>
              </w:rPr>
              <w:t xml:space="preserve">В 1930 году на базе уникального содового месторождения на берегу озера </w:t>
            </w:r>
            <w:proofErr w:type="spellStart"/>
            <w:r w:rsidRPr="000B78D9">
              <w:rPr>
                <w:rFonts w:ascii="Times New Roman" w:hAnsi="Times New Roman"/>
                <w:sz w:val="28"/>
                <w:szCs w:val="28"/>
              </w:rPr>
              <w:t>Танатар</w:t>
            </w:r>
            <w:proofErr w:type="spellEnd"/>
            <w:r w:rsidRPr="000B78D9">
              <w:rPr>
                <w:rFonts w:ascii="Times New Roman" w:hAnsi="Times New Roman"/>
                <w:sz w:val="28"/>
                <w:szCs w:val="28"/>
              </w:rPr>
              <w:t xml:space="preserve"> был основан Михайловский содовый завод, преобразованный в 1944 году в содовый комбинат.</w:t>
            </w:r>
          </w:p>
          <w:p w:rsidR="00647930" w:rsidRPr="000B78D9" w:rsidRDefault="00647930" w:rsidP="00215F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8D9">
              <w:rPr>
                <w:rFonts w:ascii="Times New Roman" w:hAnsi="Times New Roman"/>
                <w:sz w:val="28"/>
                <w:szCs w:val="28"/>
              </w:rPr>
              <w:t>Выросший на этой базе поселок получил название Михайловский. Под таким названием он обозначен на карте Алтайского края, изданной в 1955году.</w:t>
            </w:r>
          </w:p>
          <w:p w:rsidR="00647930" w:rsidRPr="000B78D9" w:rsidRDefault="00647930" w:rsidP="00215F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8D9">
              <w:rPr>
                <w:rFonts w:ascii="Times New Roman" w:hAnsi="Times New Roman"/>
                <w:sz w:val="28"/>
                <w:szCs w:val="28"/>
              </w:rPr>
              <w:t>Указом Президиума Верховного Совета РСФСР от 27.10.1966г. рабочий поселок Михайловски</w:t>
            </w:r>
            <w:proofErr w:type="gramStart"/>
            <w:r w:rsidRPr="000B78D9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0B78D9">
              <w:rPr>
                <w:rFonts w:ascii="Times New Roman" w:hAnsi="Times New Roman"/>
                <w:sz w:val="28"/>
                <w:szCs w:val="28"/>
              </w:rPr>
              <w:t>Содокомбинат</w:t>
            </w:r>
            <w:proofErr w:type="spellEnd"/>
            <w:r w:rsidRPr="000B78D9">
              <w:rPr>
                <w:rFonts w:ascii="Times New Roman" w:hAnsi="Times New Roman"/>
                <w:sz w:val="28"/>
                <w:szCs w:val="28"/>
              </w:rPr>
              <w:t xml:space="preserve">) Михайловского района Алтайского края переименован в рабочий поселок Малиновое Озеро, а Михайловский поселковый совет – в </w:t>
            </w:r>
            <w:proofErr w:type="spellStart"/>
            <w:r w:rsidRPr="000B78D9">
              <w:rPr>
                <w:rFonts w:ascii="Times New Roman" w:hAnsi="Times New Roman"/>
                <w:sz w:val="28"/>
                <w:szCs w:val="28"/>
              </w:rPr>
              <w:t>Малиновоозерский</w:t>
            </w:r>
            <w:proofErr w:type="spellEnd"/>
            <w:r w:rsidRPr="000B78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7930" w:rsidRPr="000B78D9" w:rsidRDefault="00647930" w:rsidP="00215F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8D9">
              <w:rPr>
                <w:rFonts w:ascii="Times New Roman" w:hAnsi="Times New Roman"/>
                <w:sz w:val="28"/>
                <w:szCs w:val="28"/>
              </w:rPr>
              <w:t xml:space="preserve">Территория поселка расположена на юго-западе Алтайского края на расстоянии </w:t>
            </w:r>
            <w:smartTag w:uri="urn:schemas-microsoft-com:office:smarttags" w:element="metricconverter">
              <w:smartTagPr>
                <w:attr w:name="ProductID" w:val="410 км"/>
              </w:smartTagPr>
              <w:r w:rsidRPr="000B78D9">
                <w:rPr>
                  <w:rFonts w:ascii="Times New Roman" w:hAnsi="Times New Roman"/>
                  <w:sz w:val="28"/>
                  <w:szCs w:val="28"/>
                </w:rPr>
                <w:t>410 км</w:t>
              </w:r>
            </w:smartTag>
            <w:r w:rsidRPr="000B78D9">
              <w:rPr>
                <w:rFonts w:ascii="Times New Roman" w:hAnsi="Times New Roman"/>
                <w:sz w:val="28"/>
                <w:szCs w:val="28"/>
              </w:rPr>
              <w:t xml:space="preserve">. от краевого центра </w:t>
            </w:r>
            <w:proofErr w:type="spellStart"/>
            <w:r w:rsidRPr="000B78D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0B78D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0B78D9">
              <w:rPr>
                <w:rFonts w:ascii="Times New Roman" w:hAnsi="Times New Roman"/>
                <w:sz w:val="28"/>
                <w:szCs w:val="28"/>
              </w:rPr>
              <w:t>арнаула</w:t>
            </w:r>
            <w:proofErr w:type="spellEnd"/>
            <w:r w:rsidRPr="000B78D9">
              <w:rPr>
                <w:rFonts w:ascii="Times New Roman" w:hAnsi="Times New Roman"/>
                <w:sz w:val="28"/>
                <w:szCs w:val="28"/>
              </w:rPr>
              <w:t xml:space="preserve"> и в </w:t>
            </w:r>
            <w:smartTag w:uri="urn:schemas-microsoft-com:office:smarttags" w:element="metricconverter">
              <w:smartTagPr>
                <w:attr w:name="ProductID" w:val="145 км"/>
              </w:smartTagPr>
              <w:r w:rsidRPr="000B78D9">
                <w:rPr>
                  <w:rFonts w:ascii="Times New Roman" w:hAnsi="Times New Roman"/>
                  <w:sz w:val="28"/>
                  <w:szCs w:val="28"/>
                </w:rPr>
                <w:t>145 км</w:t>
              </w:r>
            </w:smartTag>
            <w:r w:rsidRPr="000B78D9">
              <w:rPr>
                <w:rFonts w:ascii="Times New Roman" w:hAnsi="Times New Roman"/>
                <w:sz w:val="28"/>
                <w:szCs w:val="28"/>
              </w:rPr>
              <w:t>. от ближайшей железнодорожной станции Кулунда.</w:t>
            </w:r>
          </w:p>
          <w:p w:rsidR="00647930" w:rsidRPr="000B78D9" w:rsidRDefault="00647930" w:rsidP="00215F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8D9">
              <w:rPr>
                <w:rFonts w:ascii="Times New Roman" w:hAnsi="Times New Roman"/>
                <w:sz w:val="28"/>
                <w:szCs w:val="28"/>
              </w:rPr>
              <w:t xml:space="preserve">Протяженность поселка с севера на юг составляет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0B78D9">
                <w:rPr>
                  <w:rFonts w:ascii="Times New Roman" w:hAnsi="Times New Roman"/>
                  <w:sz w:val="28"/>
                  <w:szCs w:val="28"/>
                </w:rPr>
                <w:t xml:space="preserve">10 </w:t>
              </w:r>
              <w:proofErr w:type="spellStart"/>
              <w:r w:rsidRPr="000B78D9">
                <w:rPr>
                  <w:rFonts w:ascii="Times New Roman" w:hAnsi="Times New Roman"/>
                  <w:sz w:val="28"/>
                  <w:szCs w:val="28"/>
                </w:rPr>
                <w:t>км</w:t>
              </w:r>
            </w:smartTag>
            <w:r w:rsidRPr="000B78D9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spellEnd"/>
            <w:r w:rsidRPr="000B78D9">
              <w:rPr>
                <w:rFonts w:ascii="Times New Roman" w:hAnsi="Times New Roman"/>
                <w:sz w:val="28"/>
                <w:szCs w:val="28"/>
              </w:rPr>
              <w:t xml:space="preserve"> с запада на восток </w:t>
            </w:r>
            <w:smartTag w:uri="urn:schemas-microsoft-com:office:smarttags" w:element="metricconverter">
              <w:smartTagPr>
                <w:attr w:name="ProductID" w:val="6 км"/>
              </w:smartTagPr>
              <w:r w:rsidRPr="000B78D9">
                <w:rPr>
                  <w:rFonts w:ascii="Times New Roman" w:hAnsi="Times New Roman"/>
                  <w:sz w:val="28"/>
                  <w:szCs w:val="28"/>
                </w:rPr>
                <w:t>6 км</w:t>
              </w:r>
            </w:smartTag>
            <w:r w:rsidRPr="000B78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7930" w:rsidRPr="000B78D9" w:rsidRDefault="00647930" w:rsidP="00215F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8D9">
              <w:rPr>
                <w:rFonts w:ascii="Times New Roman" w:hAnsi="Times New Roman"/>
                <w:sz w:val="28"/>
                <w:szCs w:val="28"/>
              </w:rPr>
              <w:t xml:space="preserve">Сосновый бор тянется полосой до 20км. ширины по дюнным отложениям мелкозернистых песков. Полоса бора пересекается безлесными логами на которых располагаются группы небольших </w:t>
            </w:r>
            <w:proofErr w:type="spellStart"/>
            <w:r w:rsidRPr="000B78D9">
              <w:rPr>
                <w:rFonts w:ascii="Times New Roman" w:hAnsi="Times New Roman"/>
                <w:sz w:val="28"/>
                <w:szCs w:val="28"/>
              </w:rPr>
              <w:t>содо-соленасыщенных</w:t>
            </w:r>
            <w:proofErr w:type="spellEnd"/>
            <w:r w:rsidRPr="000B78D9">
              <w:rPr>
                <w:rFonts w:ascii="Times New Roman" w:hAnsi="Times New Roman"/>
                <w:sz w:val="28"/>
                <w:szCs w:val="28"/>
              </w:rPr>
              <w:t xml:space="preserve"> неглубоких озер.</w:t>
            </w:r>
          </w:p>
          <w:p w:rsidR="00647930" w:rsidRPr="000B78D9" w:rsidRDefault="00647930" w:rsidP="00215F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8D9">
              <w:rPr>
                <w:rFonts w:ascii="Times New Roman" w:hAnsi="Times New Roman"/>
                <w:sz w:val="28"/>
                <w:szCs w:val="28"/>
              </w:rPr>
              <w:t xml:space="preserve">Один из таких </w:t>
            </w:r>
            <w:proofErr w:type="spellStart"/>
            <w:r w:rsidRPr="000B78D9">
              <w:rPr>
                <w:rFonts w:ascii="Times New Roman" w:hAnsi="Times New Roman"/>
                <w:sz w:val="28"/>
                <w:szCs w:val="28"/>
              </w:rPr>
              <w:t>логов,соляно</w:t>
            </w:r>
            <w:proofErr w:type="spellEnd"/>
            <w:r w:rsidRPr="000B78D9">
              <w:rPr>
                <w:rFonts w:ascii="Times New Roman" w:hAnsi="Times New Roman"/>
                <w:sz w:val="28"/>
                <w:szCs w:val="28"/>
              </w:rPr>
              <w:t xml:space="preserve">-озерная степь проходит в 4-х </w:t>
            </w:r>
            <w:proofErr w:type="spellStart"/>
            <w:r w:rsidRPr="000B78D9">
              <w:rPr>
                <w:rFonts w:ascii="Times New Roman" w:hAnsi="Times New Roman"/>
                <w:sz w:val="28"/>
                <w:szCs w:val="28"/>
              </w:rPr>
              <w:t>км.от</w:t>
            </w:r>
            <w:proofErr w:type="spellEnd"/>
            <w:r w:rsidRPr="000B78D9">
              <w:rPr>
                <w:rFonts w:ascii="Times New Roman" w:hAnsi="Times New Roman"/>
                <w:sz w:val="28"/>
                <w:szCs w:val="28"/>
              </w:rPr>
              <w:t xml:space="preserve"> завода. Преобладающей почвой является супесчаная и солонцеватая.</w:t>
            </w:r>
          </w:p>
          <w:p w:rsidR="00647930" w:rsidRPr="000B78D9" w:rsidRDefault="00647930" w:rsidP="00215F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8D9">
              <w:rPr>
                <w:rFonts w:ascii="Times New Roman" w:hAnsi="Times New Roman"/>
                <w:sz w:val="28"/>
                <w:szCs w:val="28"/>
              </w:rPr>
              <w:t xml:space="preserve">Уникальное природное месторождение соды было открыто в 1928 году профессором </w:t>
            </w:r>
            <w:proofErr w:type="spellStart"/>
            <w:r w:rsidRPr="000B78D9">
              <w:rPr>
                <w:rFonts w:ascii="Times New Roman" w:hAnsi="Times New Roman"/>
                <w:sz w:val="28"/>
                <w:szCs w:val="28"/>
              </w:rPr>
              <w:t>М.И.Кучиным</w:t>
            </w:r>
            <w:proofErr w:type="spellEnd"/>
            <w:r w:rsidRPr="000B78D9">
              <w:rPr>
                <w:rFonts w:ascii="Times New Roman" w:hAnsi="Times New Roman"/>
                <w:sz w:val="28"/>
                <w:szCs w:val="28"/>
              </w:rPr>
              <w:t>. Было установлено, что сода в озерах присутствует в нескольких видах: в жидком состоянии в виде рапы(рассола); в виде цементированных содовых песков и в виде грунтовых рассолов и илов.</w:t>
            </w:r>
          </w:p>
          <w:p w:rsidR="00647930" w:rsidRPr="000B78D9" w:rsidRDefault="00647930" w:rsidP="00215F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8D9">
              <w:rPr>
                <w:rFonts w:ascii="Times New Roman" w:hAnsi="Times New Roman"/>
                <w:sz w:val="28"/>
                <w:szCs w:val="28"/>
              </w:rPr>
              <w:t>Рабочий поселок Малиновое Озеро расположен на территории в 4865га. Земли в черте поселений, входящих в состав муниципального образования составляют 2047га, из них 123га – земли жилой застройки, 17га -земли промышленности. 32га-земли общего пользования, 1088га- земли с\х использования.</w:t>
            </w:r>
          </w:p>
          <w:p w:rsidR="00647930" w:rsidRPr="000B78D9" w:rsidRDefault="00647930" w:rsidP="00215F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8D9">
              <w:rPr>
                <w:rFonts w:ascii="Times New Roman" w:hAnsi="Times New Roman"/>
                <w:sz w:val="28"/>
                <w:szCs w:val="28"/>
              </w:rPr>
              <w:t>Протяженность автомобильных дорог</w:t>
            </w:r>
            <w:r w:rsidR="00130873">
              <w:rPr>
                <w:rFonts w:ascii="Times New Roman" w:hAnsi="Times New Roman"/>
                <w:sz w:val="28"/>
                <w:szCs w:val="28"/>
              </w:rPr>
              <w:t xml:space="preserve"> местного значения составляет 34,2км</w:t>
            </w:r>
            <w:r w:rsidRPr="000B78D9">
              <w:rPr>
                <w:rFonts w:ascii="Times New Roman" w:hAnsi="Times New Roman"/>
                <w:sz w:val="28"/>
                <w:szCs w:val="28"/>
              </w:rPr>
              <w:t>. Протяженность освещенных улиц составляет 1км.</w:t>
            </w:r>
          </w:p>
          <w:p w:rsidR="00647930" w:rsidRPr="000B78D9" w:rsidRDefault="00647930" w:rsidP="008C0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8D9">
              <w:rPr>
                <w:rFonts w:ascii="Times New Roman" w:hAnsi="Times New Roman"/>
                <w:sz w:val="28"/>
                <w:szCs w:val="28"/>
              </w:rPr>
              <w:t>Медицинское обслуживание жителей поселка осуществляется ММУ «МСЧ Малиновое Озеро».</w:t>
            </w:r>
          </w:p>
          <w:p w:rsidR="00647930" w:rsidRPr="000B78D9" w:rsidRDefault="00647930" w:rsidP="008C0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8D9">
              <w:rPr>
                <w:rFonts w:ascii="Times New Roman" w:hAnsi="Times New Roman"/>
                <w:sz w:val="28"/>
                <w:szCs w:val="28"/>
              </w:rPr>
              <w:t xml:space="preserve">Коечная мощность учреждения составляет 60 коек. Обеспеченность населения больничными койками составляет 137,2 на 10тыс. жителей. Обеспеченность населения поселка врачами составляет 19,4 на 10тыс. населения, средним </w:t>
            </w:r>
            <w:r w:rsidRPr="000B78D9">
              <w:rPr>
                <w:rFonts w:ascii="Times New Roman" w:hAnsi="Times New Roman"/>
                <w:sz w:val="28"/>
                <w:szCs w:val="28"/>
              </w:rPr>
              <w:lastRenderedPageBreak/>
              <w:t>медицинским персоналом 82,3 на 10тыс. населения.</w:t>
            </w:r>
          </w:p>
          <w:p w:rsidR="00647930" w:rsidRPr="000B78D9" w:rsidRDefault="00647930" w:rsidP="00C473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8D9">
              <w:rPr>
                <w:rFonts w:ascii="Times New Roman" w:hAnsi="Times New Roman"/>
                <w:sz w:val="28"/>
                <w:szCs w:val="28"/>
              </w:rPr>
              <w:t xml:space="preserve">В системе образования поселения действуют </w:t>
            </w:r>
            <w:proofErr w:type="gramStart"/>
            <w:r w:rsidRPr="000B78D9">
              <w:rPr>
                <w:rFonts w:ascii="Times New Roman" w:hAnsi="Times New Roman"/>
                <w:sz w:val="28"/>
                <w:szCs w:val="28"/>
              </w:rPr>
              <w:t>средняя</w:t>
            </w:r>
            <w:proofErr w:type="gramEnd"/>
            <w:r w:rsidRPr="000B78D9">
              <w:rPr>
                <w:rFonts w:ascii="Times New Roman" w:hAnsi="Times New Roman"/>
                <w:sz w:val="28"/>
                <w:szCs w:val="28"/>
              </w:rPr>
              <w:t xml:space="preserve"> и основ</w:t>
            </w:r>
            <w:r w:rsidR="00130873">
              <w:rPr>
                <w:rFonts w:ascii="Times New Roman" w:hAnsi="Times New Roman"/>
                <w:sz w:val="28"/>
                <w:szCs w:val="28"/>
              </w:rPr>
              <w:t>ная общеобразовательные школы, 1</w:t>
            </w:r>
            <w:r w:rsidRPr="000B78D9">
              <w:rPr>
                <w:rFonts w:ascii="Times New Roman" w:hAnsi="Times New Roman"/>
                <w:sz w:val="28"/>
                <w:szCs w:val="28"/>
              </w:rPr>
              <w:t xml:space="preserve">детских дошкольных учреждения. </w:t>
            </w:r>
          </w:p>
          <w:p w:rsidR="00647930" w:rsidRPr="000B78D9" w:rsidRDefault="00647930" w:rsidP="00C473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8D9">
              <w:rPr>
                <w:rFonts w:ascii="Times New Roman" w:hAnsi="Times New Roman"/>
                <w:sz w:val="28"/>
                <w:szCs w:val="28"/>
              </w:rPr>
              <w:t>Средняя и основная школа расположены в типовых зданиях.</w:t>
            </w:r>
          </w:p>
          <w:p w:rsidR="00647930" w:rsidRPr="000B78D9" w:rsidRDefault="00647930" w:rsidP="00C473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8D9">
              <w:rPr>
                <w:rFonts w:ascii="Times New Roman" w:hAnsi="Times New Roman"/>
                <w:sz w:val="28"/>
                <w:szCs w:val="28"/>
              </w:rPr>
              <w:t xml:space="preserve">Вместимость школ составляет 498 мест, в них обучалось в 2015\2016 учебном году 385 учащихся. В течение трех последних лет численность учащихся ежегодно сокращается. </w:t>
            </w:r>
          </w:p>
          <w:p w:rsidR="00647930" w:rsidRPr="000B78D9" w:rsidRDefault="00647930" w:rsidP="007C42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8D9">
              <w:rPr>
                <w:rFonts w:ascii="Times New Roman" w:hAnsi="Times New Roman"/>
                <w:sz w:val="28"/>
                <w:szCs w:val="28"/>
              </w:rPr>
              <w:t>Культура поселка представлена культурно-досуговым центром, поселковой и детской библиотеками, музыкальной школой, центром немецкой культуры «Эдельвейс».</w:t>
            </w:r>
          </w:p>
          <w:p w:rsidR="00647930" w:rsidRPr="000B78D9" w:rsidRDefault="00647930" w:rsidP="007C42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8D9">
              <w:rPr>
                <w:rFonts w:ascii="Times New Roman" w:hAnsi="Times New Roman"/>
                <w:sz w:val="28"/>
                <w:szCs w:val="28"/>
              </w:rPr>
              <w:t>Библиотечный фонд пополняется за счет краевой программы «Сельская культура Алтая. От сохранения к устойчивому развитию» и насчитывает в 2016 году 17,8тыс. экземпляров. Всего за 2010год поступило 103 экземпляра.</w:t>
            </w:r>
          </w:p>
          <w:p w:rsidR="00647930" w:rsidRPr="000B78D9" w:rsidRDefault="00647930" w:rsidP="007C42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8D9">
              <w:rPr>
                <w:rFonts w:ascii="Times New Roman" w:hAnsi="Times New Roman"/>
                <w:sz w:val="28"/>
                <w:szCs w:val="28"/>
              </w:rPr>
              <w:t>Материальная база учреждений культуры находится в тяжелом состоянии по причине недостаточного финансирования. Здания и помещения учреждений культуры требуют капитального ремонта. Износ основных фондов составляет более 70%. Недостаточными темпами обновляется и библиотечный фонд.</w:t>
            </w:r>
          </w:p>
          <w:p w:rsidR="00647930" w:rsidRPr="000B78D9" w:rsidRDefault="00647930" w:rsidP="00FA71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8D9">
              <w:rPr>
                <w:rFonts w:ascii="Times New Roman" w:hAnsi="Times New Roman"/>
                <w:sz w:val="28"/>
                <w:szCs w:val="28"/>
              </w:rPr>
              <w:t xml:space="preserve">Жилищно-коммунальное хозяйство поселения представлено ООО «ЖКХ-Сервис». </w:t>
            </w:r>
          </w:p>
          <w:p w:rsidR="00647930" w:rsidRPr="000B78D9" w:rsidRDefault="00647930" w:rsidP="00FA71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8D9">
              <w:rPr>
                <w:rFonts w:ascii="Times New Roman" w:hAnsi="Times New Roman"/>
                <w:sz w:val="28"/>
                <w:szCs w:val="28"/>
              </w:rPr>
              <w:t xml:space="preserve">Жилищный фонд составляет 86,6тыс.кв.м., из них ветхий аварийный фонд составляет 0,1 </w:t>
            </w:r>
            <w:proofErr w:type="spellStart"/>
            <w:r w:rsidRPr="000B78D9">
              <w:rPr>
                <w:rFonts w:ascii="Times New Roman" w:hAnsi="Times New Roman"/>
                <w:sz w:val="28"/>
                <w:szCs w:val="28"/>
              </w:rPr>
              <w:t>тыс.кв.м</w:t>
            </w:r>
            <w:proofErr w:type="spellEnd"/>
            <w:r w:rsidRPr="000B78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7930" w:rsidRPr="000B78D9" w:rsidRDefault="00647930" w:rsidP="00FA71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8D9">
              <w:rPr>
                <w:rFonts w:ascii="Times New Roman" w:hAnsi="Times New Roman"/>
                <w:sz w:val="28"/>
                <w:szCs w:val="28"/>
              </w:rPr>
              <w:t xml:space="preserve">Водоснабжение населения осуществляется от 5 водопроводов общей протяженностью 22,7 км. </w:t>
            </w:r>
          </w:p>
          <w:p w:rsidR="00647930" w:rsidRPr="000B78D9" w:rsidRDefault="00647930" w:rsidP="00FA71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8D9">
              <w:rPr>
                <w:rFonts w:ascii="Times New Roman" w:hAnsi="Times New Roman"/>
                <w:sz w:val="28"/>
                <w:szCs w:val="28"/>
              </w:rPr>
              <w:t>Вывезено твердых бытовых отходов 1,1тыс.куб.м., в том числе населению 1,0тыс.куб.м.</w:t>
            </w:r>
          </w:p>
          <w:p w:rsidR="00647930" w:rsidRPr="000B78D9" w:rsidRDefault="00647930" w:rsidP="00FA71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8D9">
              <w:rPr>
                <w:rFonts w:ascii="Times New Roman" w:hAnsi="Times New Roman"/>
                <w:sz w:val="28"/>
                <w:szCs w:val="28"/>
              </w:rPr>
              <w:t>Отремонтировано водопроводных сетей на сумму 253,0тыс.рублей. Нуждается в замене еще 4,5км.сетей.</w:t>
            </w:r>
          </w:p>
          <w:p w:rsidR="00647930" w:rsidRPr="000B78D9" w:rsidRDefault="00647930" w:rsidP="00B03F40">
            <w:pPr>
              <w:spacing w:before="100" w:beforeAutospacing="1" w:after="100" w:afterAutospacing="1" w:line="240" w:lineRule="auto"/>
              <w:ind w:firstLine="902"/>
              <w:rPr>
                <w:rFonts w:ascii="Times New Roman" w:hAnsi="Times New Roman"/>
                <w:sz w:val="28"/>
                <w:szCs w:val="28"/>
              </w:rPr>
            </w:pPr>
            <w:r w:rsidRPr="000B78D9">
              <w:rPr>
                <w:rFonts w:ascii="Times New Roman" w:hAnsi="Times New Roman"/>
                <w:sz w:val="28"/>
                <w:szCs w:val="28"/>
              </w:rPr>
              <w:t>Особенностью развития связи последних лет являются процессы, объединяющие сеть телевидения, радиовещания и радиорелейной связи в единый комплекс, обеспечивающие возможность приема населением многопрограммного вещания и междугородной телефонной связи.</w:t>
            </w:r>
          </w:p>
          <w:p w:rsidR="00647930" w:rsidRPr="000B78D9" w:rsidRDefault="00647930" w:rsidP="00B03F4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8D9">
              <w:rPr>
                <w:rFonts w:ascii="Times New Roman" w:hAnsi="Times New Roman"/>
                <w:sz w:val="28"/>
                <w:szCs w:val="28"/>
              </w:rPr>
              <w:t xml:space="preserve">Телефонная сеть общего пользования поддерживается структурным подразделением </w:t>
            </w:r>
            <w:proofErr w:type="spellStart"/>
            <w:r w:rsidRPr="000B78D9">
              <w:rPr>
                <w:rFonts w:ascii="Times New Roman" w:hAnsi="Times New Roman"/>
                <w:sz w:val="28"/>
                <w:szCs w:val="28"/>
              </w:rPr>
              <w:t>Волчихинский</w:t>
            </w:r>
            <w:proofErr w:type="spellEnd"/>
            <w:r w:rsidRPr="000B78D9">
              <w:rPr>
                <w:rFonts w:ascii="Times New Roman" w:hAnsi="Times New Roman"/>
                <w:sz w:val="28"/>
                <w:szCs w:val="28"/>
              </w:rPr>
              <w:t xml:space="preserve"> центр телекоммуникаций Алтайского филиала ОАО «Сибирьтелеком» Михайловский РУЭС. Данное предприятие является </w:t>
            </w:r>
            <w:r w:rsidRPr="000B78D9">
              <w:rPr>
                <w:rFonts w:ascii="Times New Roman" w:hAnsi="Times New Roman"/>
                <w:sz w:val="28"/>
                <w:szCs w:val="28"/>
              </w:rPr>
              <w:lastRenderedPageBreak/>
              <w:t>поставщиком услуг связи Интернет в поселении.</w:t>
            </w:r>
          </w:p>
          <w:p w:rsidR="00647930" w:rsidRPr="000B78D9" w:rsidRDefault="00647930" w:rsidP="00B03F4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8D9">
              <w:rPr>
                <w:rFonts w:ascii="Times New Roman" w:hAnsi="Times New Roman"/>
                <w:sz w:val="28"/>
                <w:szCs w:val="28"/>
              </w:rPr>
              <w:t>Системой общедоступного пользования с сентября 2005 года также является сотовая связь.</w:t>
            </w:r>
          </w:p>
          <w:p w:rsidR="00647930" w:rsidRPr="000B78D9" w:rsidRDefault="00647930" w:rsidP="00B03F4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8D9">
              <w:rPr>
                <w:rFonts w:ascii="Times New Roman" w:hAnsi="Times New Roman"/>
                <w:sz w:val="28"/>
                <w:szCs w:val="28"/>
              </w:rPr>
              <w:t xml:space="preserve">Услуги почтовой связи оказывает </w:t>
            </w:r>
            <w:proofErr w:type="spellStart"/>
            <w:r w:rsidRPr="000B78D9">
              <w:rPr>
                <w:rFonts w:ascii="Times New Roman" w:hAnsi="Times New Roman"/>
                <w:sz w:val="28"/>
                <w:szCs w:val="28"/>
              </w:rPr>
              <w:t>Кулундинский</w:t>
            </w:r>
            <w:proofErr w:type="spellEnd"/>
            <w:r w:rsidRPr="000B78D9">
              <w:rPr>
                <w:rFonts w:ascii="Times New Roman" w:hAnsi="Times New Roman"/>
                <w:sz w:val="28"/>
                <w:szCs w:val="28"/>
              </w:rPr>
              <w:t xml:space="preserve"> почтамт – филиал ФГУП «Почта России». </w:t>
            </w:r>
          </w:p>
          <w:p w:rsidR="00647930" w:rsidRPr="000B78D9" w:rsidRDefault="00647930" w:rsidP="000B78D9">
            <w:pPr>
              <w:spacing w:before="100" w:beforeAutospacing="1" w:after="100" w:afterAutospacing="1" w:line="240" w:lineRule="auto"/>
              <w:ind w:firstLine="902"/>
              <w:rPr>
                <w:rFonts w:ascii="Times New Roman" w:hAnsi="Times New Roman"/>
                <w:sz w:val="28"/>
                <w:szCs w:val="28"/>
              </w:rPr>
            </w:pPr>
            <w:r w:rsidRPr="000B78D9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0B78D9">
              <w:rPr>
                <w:rFonts w:ascii="Times New Roman" w:hAnsi="Times New Roman"/>
                <w:sz w:val="28"/>
                <w:szCs w:val="28"/>
              </w:rPr>
              <w:t>Малиновоозёрский</w:t>
            </w:r>
            <w:proofErr w:type="spellEnd"/>
            <w:r w:rsidRPr="000B78D9">
              <w:rPr>
                <w:rFonts w:ascii="Times New Roman" w:hAnsi="Times New Roman"/>
                <w:sz w:val="28"/>
                <w:szCs w:val="28"/>
              </w:rPr>
              <w:t xml:space="preserve"> поссовет в связи с исторически сложившимся экономическим развитием, имеющимися на территории поселка природными, трудовыми, промышленными и другими ресурсами не может существовать в замкнутом экономическом пространстве. Возможность и необходимость кооперации вызвана следующими причинами:</w:t>
            </w:r>
          </w:p>
          <w:p w:rsidR="00647930" w:rsidRPr="000B78D9" w:rsidRDefault="00647930" w:rsidP="000B78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8D9">
              <w:rPr>
                <w:rFonts w:ascii="Times New Roman" w:hAnsi="Times New Roman"/>
                <w:sz w:val="28"/>
                <w:szCs w:val="28"/>
              </w:rPr>
              <w:t>1. Удаленность от городов Алтайского края и близость границы с Казахстаном ориентировали предприятия поселка на вывоз продукции в соседнее государство, при условии таможенного контроля.</w:t>
            </w:r>
          </w:p>
          <w:p w:rsidR="00647930" w:rsidRPr="000B78D9" w:rsidRDefault="00647930" w:rsidP="000B78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8D9">
              <w:rPr>
                <w:rFonts w:ascii="Times New Roman" w:hAnsi="Times New Roman"/>
                <w:sz w:val="28"/>
                <w:szCs w:val="28"/>
              </w:rPr>
              <w:t>В настоящее время ООО «Торговый дом Малиновое Озеро» импортирует химическую продукцию в Казахстан, Белоруссию. ООО «Алтай-Сода» импортирует соду-сырец в Казахстан.</w:t>
            </w:r>
          </w:p>
          <w:p w:rsidR="00647930" w:rsidRPr="000B78D9" w:rsidRDefault="00647930" w:rsidP="000B78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8D9">
              <w:rPr>
                <w:rFonts w:ascii="Times New Roman" w:hAnsi="Times New Roman"/>
                <w:sz w:val="28"/>
                <w:szCs w:val="28"/>
              </w:rPr>
              <w:t>2. Достаточное развитие социальной сферы, наличие центрального отопления зданий и отсутствие твердого топлива (за исключением дров, ими поселок обеспечивает себя полностью) предопределило возможность завоза угля из Кемеровской области, Казахстана.</w:t>
            </w:r>
          </w:p>
          <w:p w:rsidR="00647930" w:rsidRPr="000B78D9" w:rsidRDefault="00647930" w:rsidP="000B78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8D9">
              <w:rPr>
                <w:rFonts w:ascii="Times New Roman" w:hAnsi="Times New Roman"/>
                <w:sz w:val="28"/>
                <w:szCs w:val="28"/>
              </w:rPr>
              <w:t>3. Муниципальное образование не имеет собственных энергетических ресурсов, а потребность в электроэнергии населением поселка постоянно увеличивается, поэтому социально-экономическое развитие полностью зависит от энергетической ситуации в крае и Западной Сибири, тарифы на электроэнергию значительно выше, чем в соседних субъектах федерации, что сказывается на себестоимости выпускаемой продукции.</w:t>
            </w:r>
          </w:p>
          <w:p w:rsidR="00647930" w:rsidRPr="000B78D9" w:rsidRDefault="00647930" w:rsidP="00B03F4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Default="00647930" w:rsidP="00B03F4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Default="00647930" w:rsidP="00B03F4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Default="00647930" w:rsidP="00B03F4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Default="00647930" w:rsidP="00B03F4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Default="00647930" w:rsidP="00B03F4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Pr="001A59B6" w:rsidRDefault="00647930" w:rsidP="00B03F4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Pr="00290ABB" w:rsidRDefault="00647930" w:rsidP="007805BE">
            <w:pPr>
              <w:pStyle w:val="af5"/>
              <w:jc w:val="center"/>
              <w:rPr>
                <w:b/>
                <w:sz w:val="28"/>
                <w:szCs w:val="28"/>
              </w:rPr>
            </w:pPr>
            <w:r w:rsidRPr="00290ABB">
              <w:rPr>
                <w:b/>
                <w:sz w:val="28"/>
                <w:szCs w:val="28"/>
              </w:rPr>
              <w:lastRenderedPageBreak/>
              <w:t>3. Основные цели и задачи, сроки и этапы Программы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 xml:space="preserve"> Исходя из экономической и социальной политики Правительства Российской Федерации на среднесрочный период, а также с учетом необходимости решения наиболее острых проблем местного значения, Администрацией Малиновоозёрского поссовета определены 5 приоритетных направлений программы социально-экономического развития на среднесрочный период. Их достижение будет осуществляться путем решения первоочередных задач в рамках заданных целевых ориентиров по каждой сфере деятельности.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Приоритетными направлениями (далее – Приоритеты) Программы являются: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1) повышение качества трудовых ресурсов и развитие эффективного рынка труда и занятости населения;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2) повышение уровня жизни населения и создание благоприятного социального климата;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3) повышение эффективности и надежности функционирования объектов инфраструктуры;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4) повышение эффективности и конкурентоспособности промышленного и сельскохозяйственного производства;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5) развитие муниципального управления по результатам, внедрение механизмов проектно-целевого управления.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b/>
                <w:bCs/>
                <w:sz w:val="28"/>
                <w:szCs w:val="28"/>
              </w:rPr>
              <w:t>Приоритет 1. Повышение качества трудовых ресурсов и развитие эффективного рынка труда и занятости населения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1.1 Занятость населения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Целью политики в области развития рынка труда и занятости населения является обеспечение экономических условий, способствующих развитию эффективного рынка труда и занятости.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содействие трудоустройству граждан, ищущих работу, снижение уровня безработицы и повышение уровня занятости экономически активного населения поселения;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повышение качества и расширение спектра услуг, предоставляемых населению и работодателям по вопросам содействия трудоустройству;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повышение территориальной и профессиональной мобильности рабочей силы;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в организациях поселения условий труда, позволяющих сохранить трудоспособность работников в процессе трудовой деятельности; 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color w:val="000000"/>
                <w:sz w:val="28"/>
                <w:szCs w:val="28"/>
              </w:rPr>
              <w:t>развитие системы профессиональной подготовки (повышения квалификации и переподготовки) в соответствии с потребностями экономики поселения и района в профессиональных кадрах необходимой квалификации;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механизмов социального партнерства для повышения уровня заработной платы и усиления работодателями гарантий по обеспечению занятости населения.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b/>
                <w:bCs/>
                <w:sz w:val="28"/>
                <w:szCs w:val="28"/>
              </w:rPr>
              <w:t>Приоритет 2. Повышение уровня жизни населения и создание благоприятного социального и экологического климата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2.1. Уровень жизни населения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Целью политики, направленной на повышение уровня жизни населения, являются создание условий для стабильного роста доходов всех категорий населения; улучшение качества жизни социально уязвимых категорий населения.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совершенствование системы оплаты труда работников организаций бюджетной сферы с учетом качества и объема выполненных работ;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создание условий для формирования населением достаточных пенсионных накоплений за счет осуществления комплекса мер по легализации заработной платы и занятости;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повышение доходов и занятости населения за счет развития предприятий малых форм хозяйствования, в том числе несельскохозяйственной направленности;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оптимизация системы оказания социальных услуг, усиление адресности социальной помощи;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повышение эффективности сектора социальных услуг, оказание поддержки социально уязвимым категориям населения;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обеспечение обязанностей государства по оказанию мер социальной поддержки отдельным категориям граждан;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lastRenderedPageBreak/>
              <w:t>создание условий для повышения качества социальных услуг, предоставляемых лицам старшего возраста и инвалидам;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обеспечение качества социальных услуг, оказываемых семьям и детям, оказавшимся в трудной жизненной ситуации.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2.2. Образование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Целью развития системы образования является обеспечение доступа жителей поселения к качественному образованию, отвечающему требованиям современной экономики, запросам личности и общества.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 xml:space="preserve">реструктуризация и развитие сети муниципальных дошкольных образовательных учреждений, внедрение различных моделей образования детей старшего дошкольного возраста; 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комплексная модернизация общего образования, создание условий, отвечающих современным требованиям к образовательному процессу, развитие материально-технической базы учреждений образования;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создание новых форм жизнеустройства детей-сирот и детей, оставшихся без попечения родителей;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проведение модернизации сети учреждений начального профессионального образования, совершенствование учебных программ для опережающего удовлетворения потребности рынка труда рабочего поселка в квалифицированных кадрах;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укрепление кадрового потенциала системы образования.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2.3. Здравоохранение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color w:val="000000"/>
                <w:sz w:val="28"/>
                <w:szCs w:val="28"/>
              </w:rPr>
              <w:t>Целью политики в области здравоохранения является предоставление медицинской помощи высокого качества и повышение ее доступности.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создание правовых и экономических условий для предоставления населению гарантированного объема бесплатной медицинской помощи, развитие системы добровольного медицинского страхования;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эффективности системы организации медицинской помощи населению, включая развитие профилактического направления и системы оказания первичной медико-санитарной помощи, повышение доступности и качества медицинской помощи;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lastRenderedPageBreak/>
              <w:t>улучшение лекарственного обеспечения граждан;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улучшение материально-технической базы МСЧ Малиновое Озеро с целью гарантированного выполнения стандартов в области профилактики, диагностики и лечения;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совершенствование медицинского образования и кадровой политики, повышение профессионального статуса и ответственности врача.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2.4. Физическая культура и спорт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Целью политики в области развития физической культуры и спорта является создание условий, ориентирующих граждан на здоровый образ жизни, занятия физкультурой и спортом.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создание правовых, организационных и финансовых условий для дальнейшего развития физической культуры и спорта в поселении;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 xml:space="preserve">развитие системы массовой физической культуры и спорта, физического воспитания; 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 xml:space="preserve">реконструкция спортивных объектов, предназначенных для занятий физической культурой и спортом, улучшение их материально-технического оснащения; 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улучшение качества подготовки спортивного резерва, результатов выступлений спортсменов поселка;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кадровое обеспечение сферы физической культуры и спорта.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2.5. Культура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Целью политики в сфере культуры является развитие и реализация культурного и духовного потенциала жителей рабочего поселка.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сохранение культурного наследия и устойчивое развитие сферы культуры; расширение возможностей использования его объектов в воспитательных и образовательных целях;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 xml:space="preserve">увеличение разнообразия видов услуг в сфере культуры, развитие новых форм культурно-образовательных и дополнительных услуг, улучшение качества культурного обслуживания жителей поселения; 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lastRenderedPageBreak/>
              <w:t>укрепление материально-технической базы учреждений культуры;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расширение информационного пространства путем пополнения библиотечных и музейных фондов, создание собственных электронных баз данных;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стимулирование инновационной художественно-творческой деятельности профессиональных работников культуры и искусства;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совершенствование организационных, экономических и правовых механизмов развития сферы культуры.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2.6. Экологическая политика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Целью экологической политики является улучшение экологических условий жизни человека, состояния окружающей среды и формирование имиджа экологически чистой территории.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 xml:space="preserve">Задачи: 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снижение уровня негативного воздействия на окружающую среду в результате хозяйственной и иной деятельности в соответствии с природоохранными нормативами;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развитие системы комплексного мониторинга состояния окружающей природной среды и природных ресурсов;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 xml:space="preserve">обеспечение населения качественной питьевой водой и экологически безопасными продуктами питания; 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формирование экологической культуры и воспитание бережного отношения к природе.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b/>
                <w:bCs/>
                <w:sz w:val="28"/>
                <w:szCs w:val="28"/>
              </w:rPr>
              <w:t>Приоритет 3. Повышение эффективности и надежности функционирования объектов инфраструктуры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3.1. Жилищная политика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Целями жилищной политики и модернизации жилищно-коммунального хозяйства являются: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повышение доступности и комфортности жилья для всех категорий населения поселка;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повышение эффективности и надежности функционирования жилищно-</w:t>
            </w:r>
            <w:r w:rsidRPr="002D6F9B">
              <w:rPr>
                <w:rFonts w:ascii="Times New Roman" w:hAnsi="Times New Roman"/>
                <w:sz w:val="28"/>
                <w:szCs w:val="28"/>
              </w:rPr>
              <w:lastRenderedPageBreak/>
              <w:t>коммунального хозяйства и систем жизнеобеспечения поселения.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создание условий для увеличения объемов строительства жилья, соответствующего потребностям различных групп населения;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организация территориального планирования и проведение эффективной градостроительной политики;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 xml:space="preserve">улучшение жилищных условий населения поселка, создание жилищного фонда социального использования; 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совершенствование системы управления жилищно-коммунальным хозяйством поселения; 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color w:val="000000"/>
                <w:sz w:val="28"/>
                <w:szCs w:val="28"/>
              </w:rPr>
              <w:t>модернизация жилищно-коммунального хозяйства, снижение издержек производства жилищно-коммунальных услуг;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color w:val="000000"/>
                <w:sz w:val="28"/>
                <w:szCs w:val="28"/>
              </w:rPr>
              <w:t>содействие реформированию жилищно-коммунального хозяйства поселения;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комфортной среды проживания в поселке. 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3.2. Потребительский рынок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Целью политики в сфере потребительского рынка является удовлетворение спроса населения на разнообразные безопасные и качественные товары и услуги.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пропорциональное развитие всех элементов инфраструктуры потребительского рынка на территории поселения с учетом достижения нормативов обеспеченности населения площадью торговых объектов;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создание равных конкурентных возможностей для развития крупных, средних и малых предприятий;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обеспечение доступности товаров и услуг для населения за счет развития торговли в сельской местности, социально ориентированных систем обслуживания и современных форм организации оказания услуг;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активное продвижение товаров местных производителей в торговую сеть.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b/>
                <w:bCs/>
                <w:sz w:val="28"/>
                <w:szCs w:val="28"/>
              </w:rPr>
              <w:t>Приоритет 4. Формирование условий и предпосылок для устойчивого экономического роста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lastRenderedPageBreak/>
              <w:t>4.2 Создание благоприятных условий для формирования и развития бизнеса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Целью политики в области развития предпринимательства является создание условий для формирования и ведения бизнеса в поселении.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реализация государственной политики в части поддержки малого и среднего предпринимательства;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развитие инфраструктуры поддержки малого бизнеса и обеспечение ее доступности;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совершенствование механизмов обеспечения равных условий конкуренции, соблюдения норм права в отношении предпринимателей, устранение административных барьеров.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b/>
                <w:bCs/>
                <w:sz w:val="28"/>
                <w:szCs w:val="28"/>
              </w:rPr>
              <w:t>Приоритет 5. Повышение эффективности и конкурентоспособности промышленного и сельскохозяйственного производства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4.1. Промышленность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 xml:space="preserve">Целью промышленной политики является повышение конкурентоспособности промышленной продукции на региональном рынке, создание устойчивого </w:t>
            </w:r>
            <w:proofErr w:type="spellStart"/>
            <w:r w:rsidRPr="002D6F9B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2D6F9B">
              <w:rPr>
                <w:rFonts w:ascii="Times New Roman" w:hAnsi="Times New Roman"/>
                <w:sz w:val="28"/>
                <w:szCs w:val="28"/>
              </w:rPr>
              <w:t xml:space="preserve">- и </w:t>
            </w:r>
            <w:proofErr w:type="spellStart"/>
            <w:r w:rsidRPr="002D6F9B">
              <w:rPr>
                <w:rFonts w:ascii="Times New Roman" w:hAnsi="Times New Roman"/>
                <w:sz w:val="28"/>
                <w:szCs w:val="28"/>
              </w:rPr>
              <w:t>теплообеспечения</w:t>
            </w:r>
            <w:proofErr w:type="spellEnd"/>
            <w:r w:rsidRPr="002D6F9B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модернизация технологического оборудования и технологий производства в промышленности;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 xml:space="preserve">создание конкурентоспособных производств; 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развитие минерально-сырьевой базы поселения, добычи соды;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стимулирование развития приоритетных видов обрабатывающей промышленности: производства пищевых продуктов, химической продукции;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развитие мощностей по глубокой переработке древесины;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развитие энергетической инфраструктуры, технологическое обновление энергетического комплекса, внедрение энергосберегающих технологий;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 xml:space="preserve">повышение квалификации работников. 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Приоритет 6. Развитие муниципального управления по результатам, внедрение механизмов проектно-целевого управления 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6.1. Управление муниципальным образованием</w:t>
            </w:r>
          </w:p>
          <w:p w:rsidR="00647930" w:rsidRPr="002D6F9B" w:rsidRDefault="00647930" w:rsidP="002C0B52">
            <w:pPr>
              <w:spacing w:before="119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Целью политики в сфере управления муниципальным образованием является обеспечение эффективной деятельности органов местного самоуправления, ориентированной на достижение поставленных целей развития поселения.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создание системы стратегического управления социально-экономическим развитием поселения;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создание и внедрение системы управления по результатам в органах местного самоуправления;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совершенствование системы информационного сопровождения, информационных технологий в органах местного самоуправления;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повышение открытости деятельности органов местного самоуправления;</w:t>
            </w:r>
          </w:p>
          <w:p w:rsidR="00647930" w:rsidRPr="002D6F9B" w:rsidRDefault="00647930" w:rsidP="002C0B52">
            <w:pPr>
              <w:spacing w:before="100" w:beforeAutospacing="1" w:after="100" w:afterAutospacing="1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D6F9B">
              <w:rPr>
                <w:rFonts w:ascii="Times New Roman" w:hAnsi="Times New Roman"/>
                <w:sz w:val="28"/>
                <w:szCs w:val="28"/>
              </w:rPr>
              <w:t>повышение профессионализма сотрудников органов местного самоуправления для обеспечения эффективного выполнения муниципальных функций.</w:t>
            </w:r>
          </w:p>
          <w:p w:rsidR="00647930" w:rsidRDefault="00647930" w:rsidP="000B292A">
            <w:pPr>
              <w:pStyle w:val="af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sz w:val="28"/>
                <w:szCs w:val="28"/>
              </w:rPr>
              <w:t>Сроки и этапы реализации Программы</w:t>
            </w:r>
          </w:p>
          <w:p w:rsidR="00647930" w:rsidRPr="00B57FB1" w:rsidRDefault="00647930" w:rsidP="007805BE">
            <w:pPr>
              <w:pStyle w:val="af5"/>
              <w:rPr>
                <w:sz w:val="28"/>
                <w:szCs w:val="28"/>
              </w:rPr>
            </w:pPr>
          </w:p>
          <w:p w:rsidR="00647930" w:rsidRDefault="00647930" w:rsidP="00780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Срок действия программы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 до 2020года.</w:t>
            </w:r>
            <w:r w:rsidRPr="00BF1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ED8">
              <w:rPr>
                <w:rFonts w:ascii="Times New Roman" w:hAnsi="Times New Roman"/>
                <w:sz w:val="28"/>
                <w:szCs w:val="28"/>
              </w:rPr>
              <w:t>Реализация программы будет осуществляться весь период.</w:t>
            </w:r>
          </w:p>
          <w:p w:rsidR="00647930" w:rsidRDefault="00647930" w:rsidP="00780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Default="00647930" w:rsidP="00780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Default="00647930" w:rsidP="00780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Default="00647930" w:rsidP="00780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Default="00647930" w:rsidP="00780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Default="00647930" w:rsidP="00780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Default="00647930" w:rsidP="00780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Default="00647930" w:rsidP="00780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Default="00647930" w:rsidP="00780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Default="00647930" w:rsidP="007805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7930" w:rsidRDefault="00647930" w:rsidP="007805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7930" w:rsidRDefault="00647930" w:rsidP="007805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7930" w:rsidRDefault="00647930" w:rsidP="007805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7930" w:rsidRPr="00BF1535" w:rsidRDefault="00647930" w:rsidP="007805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7930" w:rsidRDefault="00647930" w:rsidP="007805BE">
            <w:pPr>
              <w:pStyle w:val="af5"/>
              <w:jc w:val="both"/>
              <w:rPr>
                <w:b/>
                <w:sz w:val="28"/>
                <w:szCs w:val="28"/>
              </w:rPr>
            </w:pPr>
          </w:p>
          <w:p w:rsidR="00647930" w:rsidRPr="00B57FB1" w:rsidRDefault="00647930" w:rsidP="007805BE">
            <w:pPr>
              <w:pStyle w:val="af5"/>
              <w:jc w:val="both"/>
              <w:rPr>
                <w:b/>
                <w:sz w:val="28"/>
                <w:szCs w:val="28"/>
              </w:rPr>
            </w:pPr>
          </w:p>
          <w:p w:rsidR="00647930" w:rsidRPr="00DA7497" w:rsidRDefault="00647930" w:rsidP="007805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7497">
              <w:rPr>
                <w:rFonts w:ascii="Times New Roman" w:hAnsi="Times New Roman"/>
                <w:b/>
                <w:sz w:val="28"/>
                <w:szCs w:val="28"/>
              </w:rPr>
              <w:t>4. Мероприятия по развитию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социальной</w:t>
            </w:r>
            <w:r w:rsidRPr="00DA7497">
              <w:rPr>
                <w:rFonts w:ascii="Times New Roman" w:hAnsi="Times New Roman"/>
                <w:b/>
                <w:sz w:val="28"/>
                <w:szCs w:val="28"/>
              </w:rPr>
              <w:t xml:space="preserve"> инфр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аструктуры</w:t>
            </w:r>
            <w:r w:rsidRPr="00DA7497">
              <w:rPr>
                <w:rFonts w:ascii="Times New Roman" w:hAnsi="Times New Roman"/>
                <w:b/>
                <w:sz w:val="28"/>
                <w:szCs w:val="28"/>
              </w:rPr>
              <w:t>, целевые индикаторы</w:t>
            </w:r>
          </w:p>
          <w:p w:rsidR="00647930" w:rsidRPr="00A52ED8" w:rsidRDefault="00647930" w:rsidP="007805BE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Pr="00A52ED8" w:rsidRDefault="00647930" w:rsidP="007805BE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Pr="00A52ED8">
              <w:rPr>
                <w:rFonts w:ascii="Times New Roman" w:hAnsi="Times New Roman"/>
                <w:sz w:val="28"/>
                <w:szCs w:val="28"/>
              </w:rPr>
              <w:t>.1. Общие положения</w:t>
            </w:r>
          </w:p>
          <w:p w:rsidR="00647930" w:rsidRPr="001865E4" w:rsidRDefault="00647930" w:rsidP="007805BE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930" w:rsidRPr="001865E4" w:rsidRDefault="00647930" w:rsidP="00780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1865E4">
              <w:rPr>
                <w:rFonts w:ascii="Times New Roman" w:hAnsi="Times New Roman"/>
                <w:sz w:val="28"/>
                <w:szCs w:val="28"/>
              </w:rPr>
              <w:t xml:space="preserve"> Программа комплексного развития социал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ьной  инфраструктуры    </w:t>
            </w:r>
            <w:r w:rsidRPr="001865E4">
              <w:rPr>
                <w:rFonts w:ascii="Times New Roman" w:hAnsi="Times New Roman"/>
                <w:sz w:val="28"/>
                <w:szCs w:val="28"/>
              </w:rPr>
              <w:t xml:space="preserve"> содержит  чёткое представление  о  стратегических целях, ресурсах, потенциале  и об основных направлениях социальной  инфрастру</w:t>
            </w:r>
            <w:r>
              <w:rPr>
                <w:rFonts w:ascii="Times New Roman" w:hAnsi="Times New Roman"/>
                <w:sz w:val="28"/>
                <w:szCs w:val="28"/>
              </w:rPr>
              <w:t>ктуры поселения на</w:t>
            </w:r>
            <w:r w:rsidRPr="001865E4">
              <w:rPr>
                <w:rFonts w:ascii="Times New Roman" w:hAnsi="Times New Roman"/>
                <w:sz w:val="28"/>
                <w:szCs w:val="28"/>
              </w:rPr>
              <w:t xml:space="preserve">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 инфраструктуры  </w:t>
            </w:r>
            <w:r w:rsidRPr="001865E4">
              <w:rPr>
                <w:rFonts w:ascii="Times New Roman" w:hAnsi="Times New Roman"/>
                <w:sz w:val="28"/>
                <w:szCs w:val="28"/>
              </w:rPr>
              <w:t>поселения.</w:t>
            </w:r>
          </w:p>
          <w:p w:rsidR="00647930" w:rsidRPr="001865E4" w:rsidRDefault="00647930" w:rsidP="00780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1865E4">
              <w:rPr>
                <w:rFonts w:ascii="Times New Roman" w:hAnsi="Times New Roman"/>
                <w:sz w:val="28"/>
                <w:szCs w:val="28"/>
              </w:rPr>
      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      </w:r>
          </w:p>
          <w:p w:rsidR="00647930" w:rsidRPr="001865E4" w:rsidRDefault="00647930" w:rsidP="007805BE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1865E4">
              <w:rPr>
                <w:rFonts w:ascii="Times New Roman" w:hAnsi="Times New Roman"/>
                <w:sz w:val="28"/>
                <w:szCs w:val="28"/>
              </w:rPr>
      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вития </w:t>
            </w:r>
            <w:r w:rsidRPr="001865E4">
              <w:rPr>
                <w:rFonts w:ascii="Times New Roman" w:hAnsi="Times New Roman"/>
                <w:sz w:val="28"/>
                <w:szCs w:val="28"/>
              </w:rPr>
              <w:t xml:space="preserve">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развитию налоговой базы, повышению уровня занятости населения,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7930" w:rsidRPr="001865E4" w:rsidRDefault="00647930" w:rsidP="00780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865E4">
              <w:rPr>
                <w:rFonts w:ascii="Times New Roman" w:hAnsi="Times New Roman"/>
                <w:sz w:val="28"/>
                <w:szCs w:val="28"/>
              </w:rPr>
              <w:t>Для обеспечения условий  успешного выполнения мероприятий  Программы, необходимо на уровне поселения разработать механизм, способствующий эффективному протеканию процессов реализации Программы. К числу таких механизмов относится  совокупность необходимых нормативно-правовых актов,</w:t>
            </w:r>
            <w:r>
              <w:t xml:space="preserve"> </w:t>
            </w:r>
            <w:r w:rsidRPr="001865E4">
              <w:rPr>
                <w:rFonts w:ascii="Times New Roman" w:hAnsi="Times New Roman"/>
                <w:sz w:val="28"/>
                <w:szCs w:val="28"/>
              </w:rPr>
              <w:t>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развития социал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ьной  инфраструктуры  </w:t>
            </w:r>
            <w:r w:rsidRPr="001865E4">
              <w:rPr>
                <w:rFonts w:ascii="Times New Roman" w:hAnsi="Times New Roman"/>
                <w:sz w:val="28"/>
                <w:szCs w:val="28"/>
              </w:rPr>
              <w:t>поселения.</w:t>
            </w:r>
          </w:p>
          <w:p w:rsidR="00647930" w:rsidRPr="00A52ED8" w:rsidRDefault="00647930" w:rsidP="007805BE">
            <w:pPr>
              <w:pStyle w:val="10"/>
              <w:tabs>
                <w:tab w:val="left" w:pos="851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52ED8">
              <w:rPr>
                <w:rFonts w:ascii="Times New Roman" w:hAnsi="Times New Roman"/>
                <w:sz w:val="28"/>
                <w:szCs w:val="28"/>
              </w:rPr>
              <w:t xml:space="preserve">Основными факторами, определяющими направления </w:t>
            </w:r>
            <w:r>
              <w:rPr>
                <w:rFonts w:ascii="Times New Roman" w:hAnsi="Times New Roman"/>
                <w:sz w:val="28"/>
                <w:szCs w:val="28"/>
              </w:rPr>
              <w:t>разработки П</w:t>
            </w:r>
            <w:r w:rsidRPr="00A52ED8">
              <w:rPr>
                <w:rFonts w:ascii="Times New Roman" w:hAnsi="Times New Roman"/>
                <w:sz w:val="28"/>
                <w:szCs w:val="28"/>
              </w:rPr>
              <w:t>рограммы, являются:</w:t>
            </w:r>
          </w:p>
          <w:p w:rsidR="00647930" w:rsidRPr="004A3FCE" w:rsidRDefault="00647930" w:rsidP="007805BE">
            <w:pPr>
              <w:pStyle w:val="23"/>
              <w:numPr>
                <w:ilvl w:val="0"/>
                <w:numId w:val="9"/>
              </w:numPr>
              <w:tabs>
                <w:tab w:val="num" w:pos="912"/>
              </w:tabs>
              <w:spacing w:line="276" w:lineRule="auto"/>
              <w:ind w:left="0" w:firstLine="567"/>
              <w:rPr>
                <w:sz w:val="28"/>
                <w:szCs w:val="28"/>
              </w:rPr>
            </w:pPr>
            <w:r w:rsidRPr="00A52ED8">
              <w:rPr>
                <w:sz w:val="28"/>
                <w:szCs w:val="28"/>
              </w:rPr>
              <w:t xml:space="preserve">тенденции социально-экономического развития поселения, </w:t>
            </w:r>
            <w:r w:rsidRPr="00A52ED8">
              <w:rPr>
                <w:sz w:val="28"/>
                <w:szCs w:val="28"/>
              </w:rPr>
              <w:lastRenderedPageBreak/>
              <w:t>характеризующиеся незначительным повышением численности населения, развитием рынка жилья, сфер обсл</w:t>
            </w:r>
            <w:r>
              <w:rPr>
                <w:sz w:val="28"/>
                <w:szCs w:val="28"/>
              </w:rPr>
              <w:t>уживания;</w:t>
            </w:r>
          </w:p>
          <w:p w:rsidR="00647930" w:rsidRPr="00A52ED8" w:rsidRDefault="00647930" w:rsidP="007805BE">
            <w:pPr>
              <w:pStyle w:val="23"/>
              <w:numPr>
                <w:ilvl w:val="0"/>
                <w:numId w:val="9"/>
              </w:numPr>
              <w:tabs>
                <w:tab w:val="num" w:pos="912"/>
              </w:tabs>
              <w:spacing w:line="276" w:lineRule="auto"/>
              <w:ind w:left="0" w:firstLine="567"/>
              <w:rPr>
                <w:sz w:val="28"/>
                <w:szCs w:val="28"/>
              </w:rPr>
            </w:pPr>
            <w:r w:rsidRPr="00A52ED8">
              <w:rPr>
                <w:sz w:val="28"/>
                <w:szCs w:val="28"/>
              </w:rPr>
              <w:t>перспективное строительство малоэтажных домов, направленное на улучшение жили</w:t>
            </w:r>
            <w:r>
              <w:rPr>
                <w:sz w:val="28"/>
                <w:szCs w:val="28"/>
              </w:rPr>
              <w:t>щных условий граждан.</w:t>
            </w:r>
          </w:p>
          <w:p w:rsidR="00647930" w:rsidRPr="003B6D95" w:rsidRDefault="00647930" w:rsidP="007805BE">
            <w:pPr>
              <w:pStyle w:val="10"/>
              <w:tabs>
                <w:tab w:val="left" w:pos="851"/>
                <w:tab w:val="left" w:pos="5235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3B6D95">
              <w:rPr>
                <w:rFonts w:ascii="Times New Roman" w:hAnsi="Times New Roman"/>
                <w:sz w:val="28"/>
                <w:szCs w:val="28"/>
              </w:rPr>
              <w:t>Мероприятия разрабатывались исходя из целевых индикаторов, представляющих собой доступные наблюдению и измерению характеристики состояния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развития социальной</w:t>
            </w:r>
            <w:r w:rsidRPr="003B6D95">
              <w:rPr>
                <w:rFonts w:ascii="Times New Roman" w:hAnsi="Times New Roman"/>
                <w:sz w:val="28"/>
                <w:szCs w:val="28"/>
              </w:rPr>
              <w:t xml:space="preserve"> инфраструктуры. </w:t>
            </w:r>
          </w:p>
          <w:p w:rsidR="00647930" w:rsidRPr="00C32AB6" w:rsidRDefault="00647930" w:rsidP="007805BE">
            <w:pPr>
              <w:tabs>
                <w:tab w:val="left" w:pos="851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C32AB6">
              <w:rPr>
                <w:rFonts w:ascii="Times New Roman" w:hAnsi="Times New Roman"/>
                <w:sz w:val="28"/>
                <w:szCs w:val="28"/>
              </w:rPr>
              <w:t xml:space="preserve">Разработанные программные мероприятия систематизированы по степени их актуальности. </w:t>
            </w:r>
          </w:p>
          <w:p w:rsidR="00647930" w:rsidRPr="001A169C" w:rsidRDefault="00647930" w:rsidP="007805BE">
            <w:pPr>
              <w:tabs>
                <w:tab w:val="left" w:pos="851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A169C">
              <w:rPr>
                <w:rFonts w:ascii="Times New Roman" w:hAnsi="Times New Roman"/>
                <w:sz w:val="28"/>
                <w:szCs w:val="28"/>
              </w:rPr>
              <w:t>Список мероприятий на конкретном объекте детализируется после разработки проектно-сметной документации.</w:t>
            </w:r>
          </w:p>
          <w:p w:rsidR="00647930" w:rsidRPr="001A169C" w:rsidRDefault="00647930" w:rsidP="007805BE">
            <w:pPr>
              <w:tabs>
                <w:tab w:val="left" w:pos="851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A169C">
              <w:rPr>
                <w:rFonts w:ascii="Times New Roman" w:hAnsi="Times New Roman"/>
                <w:sz w:val="28"/>
                <w:szCs w:val="28"/>
              </w:rPr>
              <w:t>Стоимость мероприятий определена ориентировочно основываясь на стоимости  уже проведенных аналогичных мероприятий.</w:t>
            </w:r>
          </w:p>
          <w:p w:rsidR="00647930" w:rsidRPr="001A169C" w:rsidRDefault="00647930" w:rsidP="007805BE">
            <w:pPr>
              <w:tabs>
                <w:tab w:val="left" w:pos="851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1A169C">
              <w:rPr>
                <w:rFonts w:ascii="Times New Roman" w:hAnsi="Times New Roman"/>
                <w:sz w:val="28"/>
                <w:szCs w:val="28"/>
              </w:rPr>
              <w:t>Источниками финансирования мероприятий Программы являются средства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бюджета Малиновоозёрского поссовета</w:t>
            </w:r>
            <w:r w:rsidRPr="001A169C">
              <w:rPr>
                <w:rFonts w:ascii="Times New Roman" w:hAnsi="Times New Roman"/>
                <w:sz w:val="28"/>
                <w:szCs w:val="28"/>
              </w:rPr>
              <w:t>, а также внебюджетные источники. Объемы финансирования мероприятий определяются после принятия  программ и подлежат уточнению после формировани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1A169C">
              <w:rPr>
                <w:rFonts w:ascii="Times New Roman" w:hAnsi="Times New Roman"/>
                <w:sz w:val="28"/>
                <w:szCs w:val="28"/>
              </w:rPr>
              <w:t xml:space="preserve"> бюджета на соответствующий финансовый год с учетом результатов реализации мероприятий в предыдущем финансовом году.</w:t>
            </w:r>
          </w:p>
          <w:p w:rsidR="00647930" w:rsidRDefault="00647930" w:rsidP="00130873">
            <w:pPr>
              <w:pStyle w:val="af5"/>
              <w:rPr>
                <w:sz w:val="28"/>
                <w:szCs w:val="28"/>
              </w:rPr>
            </w:pPr>
          </w:p>
          <w:p w:rsidR="00647930" w:rsidRPr="00167358" w:rsidRDefault="00647930" w:rsidP="00167358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Оценка эффективности мероприятий, объемов и источников финансирования мероприятий</w:t>
            </w:r>
          </w:p>
          <w:p w:rsidR="00647930" w:rsidRPr="00B57FB1" w:rsidRDefault="00647930" w:rsidP="007805BE">
            <w:pPr>
              <w:pStyle w:val="af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B57FB1">
              <w:rPr>
                <w:sz w:val="28"/>
                <w:szCs w:val="28"/>
              </w:rPr>
              <w:t>В результате реализации данной ко</w:t>
            </w:r>
            <w:r>
              <w:rPr>
                <w:sz w:val="28"/>
                <w:szCs w:val="28"/>
              </w:rPr>
              <w:t>мплексной Программы будет решены задачи модернизации и обновления объектов социальной инфраструктуры поселения.</w:t>
            </w:r>
          </w:p>
          <w:p w:rsidR="00647930" w:rsidRPr="00B57FB1" w:rsidRDefault="00647930" w:rsidP="007805BE">
            <w:pPr>
              <w:pStyle w:val="af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Увеличится доступность</w:t>
            </w:r>
            <w:r w:rsidRPr="00B57FB1">
              <w:rPr>
                <w:sz w:val="28"/>
                <w:szCs w:val="28"/>
              </w:rPr>
              <w:t xml:space="preserve"> спорти</w:t>
            </w:r>
            <w:r>
              <w:rPr>
                <w:sz w:val="28"/>
                <w:szCs w:val="28"/>
              </w:rPr>
              <w:t xml:space="preserve">вных сооружений </w:t>
            </w:r>
            <w:r w:rsidRPr="00B57FB1">
              <w:rPr>
                <w:sz w:val="28"/>
                <w:szCs w:val="28"/>
              </w:rPr>
              <w:t xml:space="preserve"> для населения посёлка.</w:t>
            </w:r>
          </w:p>
          <w:p w:rsidR="00647930" w:rsidRPr="00B57FB1" w:rsidRDefault="00647930" w:rsidP="007805BE">
            <w:pPr>
              <w:pStyle w:val="af5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B57FB1">
              <w:rPr>
                <w:sz w:val="28"/>
                <w:szCs w:val="28"/>
              </w:rPr>
              <w:t>Разработка межевых планов, проектов планирования застройки, проектно-сметная документация позволят проводить реализацию Комплексной Программы в соответствии с законодательством, в плановом порядке, с использованием средств бюджетов всех уровней.</w:t>
            </w:r>
          </w:p>
          <w:p w:rsidR="00647930" w:rsidRDefault="00647930" w:rsidP="007805BE">
            <w:pPr>
              <w:pStyle w:val="af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57FB1">
              <w:rPr>
                <w:sz w:val="28"/>
                <w:szCs w:val="28"/>
              </w:rPr>
              <w:t>Основным результатом реализации Комплексной Программы явится повышение качества жизни населения, улучшения качества услуг, оказываемых учреждениями социальной инфраструктуры.</w:t>
            </w:r>
          </w:p>
          <w:p w:rsidR="00647930" w:rsidRPr="00130873" w:rsidRDefault="00647930" w:rsidP="007805BE">
            <w:pPr>
              <w:pStyle w:val="af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Для решения задач Программы предполагается использовать средства бюджета, внебюджетные средства. </w:t>
            </w:r>
          </w:p>
          <w:p w:rsidR="00647930" w:rsidRPr="00D246F7" w:rsidRDefault="00647930" w:rsidP="007805BE">
            <w:pPr>
              <w:pStyle w:val="af5"/>
              <w:jc w:val="center"/>
              <w:rPr>
                <w:b/>
                <w:sz w:val="28"/>
                <w:szCs w:val="28"/>
              </w:rPr>
            </w:pPr>
            <w:r w:rsidRPr="00D246F7">
              <w:rPr>
                <w:b/>
                <w:sz w:val="28"/>
                <w:szCs w:val="28"/>
              </w:rPr>
              <w:t>6. Организация контроля за выполнением Программы</w:t>
            </w:r>
          </w:p>
          <w:p w:rsidR="00647930" w:rsidRDefault="00647930" w:rsidP="007805BE">
            <w:pPr>
              <w:pStyle w:val="af5"/>
              <w:jc w:val="both"/>
              <w:rPr>
                <w:sz w:val="28"/>
                <w:szCs w:val="28"/>
              </w:rPr>
            </w:pPr>
            <w:r w:rsidRPr="00B57FB1">
              <w:rPr>
                <w:sz w:val="28"/>
                <w:szCs w:val="28"/>
              </w:rPr>
              <w:t xml:space="preserve">     Ежегодный анализ реализации Программы осуществляет админ</w:t>
            </w:r>
            <w:r>
              <w:rPr>
                <w:sz w:val="28"/>
                <w:szCs w:val="28"/>
              </w:rPr>
              <w:t xml:space="preserve">истрация </w:t>
            </w:r>
            <w:proofErr w:type="spellStart"/>
            <w:r>
              <w:rPr>
                <w:sz w:val="28"/>
                <w:szCs w:val="28"/>
              </w:rPr>
              <w:t>Малиновоозёрский</w:t>
            </w:r>
            <w:proofErr w:type="spellEnd"/>
            <w:r>
              <w:rPr>
                <w:sz w:val="28"/>
                <w:szCs w:val="28"/>
              </w:rPr>
              <w:t xml:space="preserve"> поссовет. Собрание</w:t>
            </w:r>
            <w:r w:rsidRPr="00B57FB1">
              <w:rPr>
                <w:sz w:val="28"/>
                <w:szCs w:val="28"/>
              </w:rPr>
              <w:t xml:space="preserve"> депутатов поселения заслушивает ежегодно отчёт главы поселения о работе за год, в т. числе и по реализации </w:t>
            </w:r>
            <w:r w:rsidRPr="00B57FB1">
              <w:rPr>
                <w:sz w:val="28"/>
                <w:szCs w:val="28"/>
              </w:rPr>
              <w:lastRenderedPageBreak/>
              <w:t>Комплексной Программы, вносит коррективы в план работы администрации, обращается с ходатайством в исполнительные и законодательные органы других уровней муниципальных образований (по полномочиям) о включении мероприятий Программы в план финансирования на соответствующий год.</w:t>
            </w:r>
          </w:p>
          <w:p w:rsidR="00647930" w:rsidRDefault="00647930" w:rsidP="001308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7F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47930" w:rsidRPr="00B57FB1" w:rsidRDefault="00647930" w:rsidP="00780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  <w:r w:rsidRPr="00B57FB1">
              <w:rPr>
                <w:rFonts w:ascii="Times New Roman" w:hAnsi="Times New Roman"/>
                <w:b/>
                <w:sz w:val="28"/>
                <w:szCs w:val="28"/>
              </w:rPr>
      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альной инфраструктуры п</w:t>
            </w:r>
            <w:r w:rsidRPr="00B57FB1">
              <w:rPr>
                <w:rFonts w:ascii="Times New Roman" w:hAnsi="Times New Roman"/>
                <w:b/>
                <w:sz w:val="28"/>
                <w:szCs w:val="28"/>
              </w:rPr>
              <w:t>оселения</w:t>
            </w:r>
          </w:p>
          <w:p w:rsidR="00647930" w:rsidRPr="00B57FB1" w:rsidRDefault="00647930" w:rsidP="00780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7930" w:rsidRPr="00B57FB1" w:rsidRDefault="00647930" w:rsidP="00780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FB1">
              <w:rPr>
                <w:rFonts w:ascii="Times New Roman" w:hAnsi="Times New Roman"/>
                <w:sz w:val="28"/>
                <w:szCs w:val="28"/>
              </w:rPr>
              <w:t xml:space="preserve">    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предусматривает следующие мероприятия:</w:t>
            </w:r>
          </w:p>
          <w:p w:rsidR="00647930" w:rsidRDefault="00647930" w:rsidP="00780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1.Внес</w:t>
            </w:r>
            <w:r w:rsidRPr="00B57FB1">
              <w:rPr>
                <w:rFonts w:ascii="Times New Roman" w:hAnsi="Times New Roman"/>
                <w:sz w:val="28"/>
                <w:szCs w:val="28"/>
              </w:rPr>
              <w:t>ение изменений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7FB1">
              <w:rPr>
                <w:rFonts w:ascii="Times New Roman" w:hAnsi="Times New Roman"/>
                <w:sz w:val="28"/>
                <w:szCs w:val="28"/>
              </w:rPr>
              <w:t>Генеральный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 сельского</w:t>
            </w:r>
            <w:r w:rsidRPr="00B57FB1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647930" w:rsidRPr="00B57FB1" w:rsidRDefault="00647930" w:rsidP="00780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FB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7FB1">
              <w:rPr>
                <w:rFonts w:ascii="Times New Roman" w:hAnsi="Times New Roman"/>
                <w:sz w:val="28"/>
                <w:szCs w:val="28"/>
              </w:rPr>
              <w:t>при выявлении новых, необходимых к реализации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7FB1">
              <w:rPr>
                <w:rFonts w:ascii="Times New Roman" w:hAnsi="Times New Roman"/>
                <w:sz w:val="28"/>
                <w:szCs w:val="28"/>
              </w:rPr>
              <w:t>Программы;</w:t>
            </w:r>
          </w:p>
          <w:p w:rsidR="00647930" w:rsidRPr="00B57FB1" w:rsidRDefault="00647930" w:rsidP="00780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FB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7FB1">
              <w:rPr>
                <w:rFonts w:ascii="Times New Roman" w:hAnsi="Times New Roman"/>
                <w:sz w:val="28"/>
                <w:szCs w:val="28"/>
              </w:rPr>
              <w:t>при появлении новых инвестиционных проектов, особо значимых для территории;</w:t>
            </w:r>
          </w:p>
          <w:p w:rsidR="00647930" w:rsidRDefault="00647930" w:rsidP="00780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FB1">
              <w:rPr>
                <w:rFonts w:ascii="Times New Roman" w:hAnsi="Times New Roman"/>
                <w:sz w:val="28"/>
                <w:szCs w:val="28"/>
              </w:rPr>
              <w:t>- при наступлении событий, выявляющих новые приоритеты в развитии поселения, а также вызывающих потерю своей значимости отдельных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7930" w:rsidRDefault="00647930" w:rsidP="00780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Default="00647930" w:rsidP="00780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Default="00647930" w:rsidP="00780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Default="00647930" w:rsidP="00780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Default="00647930" w:rsidP="00780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Default="00647930" w:rsidP="00780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Default="00647930" w:rsidP="00780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Default="00647930" w:rsidP="00780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Default="00647930" w:rsidP="00780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Default="00647930" w:rsidP="00780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Default="00647930" w:rsidP="00780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Default="00647930" w:rsidP="00780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Default="00647930" w:rsidP="00780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Default="00647930" w:rsidP="00780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Default="00647930" w:rsidP="00780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Pr="00EA2F74" w:rsidRDefault="00647930" w:rsidP="00780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47930" w:rsidRPr="00EA2F74" w:rsidRDefault="006479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930" w:rsidRPr="00EA2F74" w:rsidRDefault="00647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7930" w:rsidRPr="00EA2F74" w:rsidRDefault="00647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7930" w:rsidRPr="00EA2F74" w:rsidRDefault="00647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7930" w:rsidRPr="00EA2F74" w:rsidRDefault="00647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7930" w:rsidRPr="00EA2F74" w:rsidRDefault="00647930">
            <w:pPr>
              <w:ind w:left="3782" w:right="-85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7930" w:rsidRDefault="00647930" w:rsidP="0076227E">
      <w:pPr>
        <w:spacing w:after="0" w:line="240" w:lineRule="auto"/>
        <w:jc w:val="right"/>
        <w:rPr>
          <w:rFonts w:ascii="Times New Roman" w:hAnsi="Times New Roman"/>
          <w:bCs/>
          <w:color w:val="000000"/>
          <w:spacing w:val="-2"/>
          <w:sz w:val="24"/>
          <w:szCs w:val="24"/>
        </w:rPr>
      </w:pPr>
    </w:p>
    <w:sectPr w:rsidR="00647930" w:rsidSect="0095491E">
      <w:pgSz w:w="11906" w:h="16838"/>
      <w:pgMar w:top="1134" w:right="79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930" w:rsidRDefault="00647930" w:rsidP="00422A5D">
      <w:pPr>
        <w:spacing w:after="0" w:line="240" w:lineRule="auto"/>
      </w:pPr>
      <w:r>
        <w:separator/>
      </w:r>
    </w:p>
  </w:endnote>
  <w:endnote w:type="continuationSeparator" w:id="0">
    <w:p w:rsidR="00647930" w:rsidRDefault="00647930" w:rsidP="00422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0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930" w:rsidRDefault="00647930" w:rsidP="00422A5D">
      <w:pPr>
        <w:spacing w:after="0" w:line="240" w:lineRule="auto"/>
      </w:pPr>
      <w:r>
        <w:separator/>
      </w:r>
    </w:p>
  </w:footnote>
  <w:footnote w:type="continuationSeparator" w:id="0">
    <w:p w:rsidR="00647930" w:rsidRDefault="00647930" w:rsidP="00422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34F0D96"/>
    <w:multiLevelType w:val="hybridMultilevel"/>
    <w:tmpl w:val="AA5C3D94"/>
    <w:lvl w:ilvl="0" w:tplc="3CE807E2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3">
    <w:nsid w:val="14BF0D94"/>
    <w:multiLevelType w:val="multilevel"/>
    <w:tmpl w:val="709EC32C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6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4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5">
    <w:nsid w:val="621B6FEB"/>
    <w:multiLevelType w:val="hybridMultilevel"/>
    <w:tmpl w:val="792C12CA"/>
    <w:lvl w:ilvl="0" w:tplc="A87295C6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8282350"/>
    <w:multiLevelType w:val="hybridMultilevel"/>
    <w:tmpl w:val="22209488"/>
    <w:lvl w:ilvl="0" w:tplc="22FA11E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7D3902"/>
    <w:multiLevelType w:val="hybridMultilevel"/>
    <w:tmpl w:val="568497E2"/>
    <w:lvl w:ilvl="0" w:tplc="6B9CA8EE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8">
    <w:nsid w:val="7D0D1CDF"/>
    <w:multiLevelType w:val="hybridMultilevel"/>
    <w:tmpl w:val="568497E2"/>
    <w:lvl w:ilvl="0" w:tplc="6B9CA8EE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CA3"/>
    <w:rsid w:val="00001C33"/>
    <w:rsid w:val="00011982"/>
    <w:rsid w:val="0005631C"/>
    <w:rsid w:val="000716EC"/>
    <w:rsid w:val="000835B2"/>
    <w:rsid w:val="000B292A"/>
    <w:rsid w:val="000B78D9"/>
    <w:rsid w:val="000E49E4"/>
    <w:rsid w:val="000F2461"/>
    <w:rsid w:val="000F3B28"/>
    <w:rsid w:val="000F7603"/>
    <w:rsid w:val="0010604E"/>
    <w:rsid w:val="001143E4"/>
    <w:rsid w:val="00115883"/>
    <w:rsid w:val="00117D6A"/>
    <w:rsid w:val="001214C1"/>
    <w:rsid w:val="00130873"/>
    <w:rsid w:val="00132799"/>
    <w:rsid w:val="001375B9"/>
    <w:rsid w:val="00151A70"/>
    <w:rsid w:val="00153E18"/>
    <w:rsid w:val="00167358"/>
    <w:rsid w:val="00167F4C"/>
    <w:rsid w:val="0017295D"/>
    <w:rsid w:val="0018643B"/>
    <w:rsid w:val="001865E4"/>
    <w:rsid w:val="00191B29"/>
    <w:rsid w:val="001A169C"/>
    <w:rsid w:val="001A44B0"/>
    <w:rsid w:val="001A59B6"/>
    <w:rsid w:val="001B1A13"/>
    <w:rsid w:val="001C1563"/>
    <w:rsid w:val="001C7C2E"/>
    <w:rsid w:val="001D01E7"/>
    <w:rsid w:val="001E16F3"/>
    <w:rsid w:val="001E7872"/>
    <w:rsid w:val="001F6590"/>
    <w:rsid w:val="00205AFE"/>
    <w:rsid w:val="00215F0A"/>
    <w:rsid w:val="00253B3F"/>
    <w:rsid w:val="00265088"/>
    <w:rsid w:val="00266361"/>
    <w:rsid w:val="0027747E"/>
    <w:rsid w:val="002829D0"/>
    <w:rsid w:val="00290ABB"/>
    <w:rsid w:val="002B3AD5"/>
    <w:rsid w:val="002C0B52"/>
    <w:rsid w:val="002D5832"/>
    <w:rsid w:val="002D6F9B"/>
    <w:rsid w:val="002E0871"/>
    <w:rsid w:val="002E1FC9"/>
    <w:rsid w:val="002F427D"/>
    <w:rsid w:val="002F4BBE"/>
    <w:rsid w:val="003047B1"/>
    <w:rsid w:val="00304A59"/>
    <w:rsid w:val="00305D74"/>
    <w:rsid w:val="003134C0"/>
    <w:rsid w:val="00316B8E"/>
    <w:rsid w:val="003330E4"/>
    <w:rsid w:val="003350E8"/>
    <w:rsid w:val="00356BF8"/>
    <w:rsid w:val="003618FC"/>
    <w:rsid w:val="00362037"/>
    <w:rsid w:val="00373D9F"/>
    <w:rsid w:val="00380DFE"/>
    <w:rsid w:val="00386FE6"/>
    <w:rsid w:val="003B6D95"/>
    <w:rsid w:val="003F1EF0"/>
    <w:rsid w:val="00400F90"/>
    <w:rsid w:val="004052DC"/>
    <w:rsid w:val="004168F2"/>
    <w:rsid w:val="00422A5D"/>
    <w:rsid w:val="004422F8"/>
    <w:rsid w:val="0045253E"/>
    <w:rsid w:val="00452E03"/>
    <w:rsid w:val="00480D4F"/>
    <w:rsid w:val="00495B94"/>
    <w:rsid w:val="004A3FCE"/>
    <w:rsid w:val="004A5CD4"/>
    <w:rsid w:val="004B129C"/>
    <w:rsid w:val="004B1F8B"/>
    <w:rsid w:val="004C462C"/>
    <w:rsid w:val="004D086B"/>
    <w:rsid w:val="004E7757"/>
    <w:rsid w:val="004E7855"/>
    <w:rsid w:val="004F0EAA"/>
    <w:rsid w:val="0050139D"/>
    <w:rsid w:val="00503021"/>
    <w:rsid w:val="005157EE"/>
    <w:rsid w:val="005179B7"/>
    <w:rsid w:val="0052734A"/>
    <w:rsid w:val="00535C1D"/>
    <w:rsid w:val="0054467E"/>
    <w:rsid w:val="005B6572"/>
    <w:rsid w:val="005B6702"/>
    <w:rsid w:val="005C3CA2"/>
    <w:rsid w:val="005C735E"/>
    <w:rsid w:val="005D6145"/>
    <w:rsid w:val="00612C2E"/>
    <w:rsid w:val="00615011"/>
    <w:rsid w:val="00633B00"/>
    <w:rsid w:val="00643807"/>
    <w:rsid w:val="00647930"/>
    <w:rsid w:val="00650E17"/>
    <w:rsid w:val="00693210"/>
    <w:rsid w:val="006F17BC"/>
    <w:rsid w:val="00706111"/>
    <w:rsid w:val="00715EC5"/>
    <w:rsid w:val="00722CBD"/>
    <w:rsid w:val="0073617A"/>
    <w:rsid w:val="007534D7"/>
    <w:rsid w:val="00756558"/>
    <w:rsid w:val="0076227E"/>
    <w:rsid w:val="00766D2E"/>
    <w:rsid w:val="00766D32"/>
    <w:rsid w:val="007805BE"/>
    <w:rsid w:val="007A25CE"/>
    <w:rsid w:val="007A46C1"/>
    <w:rsid w:val="007C425C"/>
    <w:rsid w:val="007D0C1F"/>
    <w:rsid w:val="007D0F97"/>
    <w:rsid w:val="007D4547"/>
    <w:rsid w:val="007E1A7C"/>
    <w:rsid w:val="007E2850"/>
    <w:rsid w:val="008016FC"/>
    <w:rsid w:val="0080200F"/>
    <w:rsid w:val="00814F43"/>
    <w:rsid w:val="008157D1"/>
    <w:rsid w:val="00816B71"/>
    <w:rsid w:val="008244E6"/>
    <w:rsid w:val="008261EA"/>
    <w:rsid w:val="00827EA6"/>
    <w:rsid w:val="00833230"/>
    <w:rsid w:val="00834B23"/>
    <w:rsid w:val="00842509"/>
    <w:rsid w:val="00846517"/>
    <w:rsid w:val="008805CD"/>
    <w:rsid w:val="00895332"/>
    <w:rsid w:val="008A03C7"/>
    <w:rsid w:val="008C0DF8"/>
    <w:rsid w:val="008D2017"/>
    <w:rsid w:val="008D2E48"/>
    <w:rsid w:val="008F48C9"/>
    <w:rsid w:val="009051CF"/>
    <w:rsid w:val="009217A2"/>
    <w:rsid w:val="009223F6"/>
    <w:rsid w:val="00922D89"/>
    <w:rsid w:val="0095491E"/>
    <w:rsid w:val="00957916"/>
    <w:rsid w:val="00987D6F"/>
    <w:rsid w:val="00991D51"/>
    <w:rsid w:val="009928E6"/>
    <w:rsid w:val="00994B06"/>
    <w:rsid w:val="009A698B"/>
    <w:rsid w:val="009D1911"/>
    <w:rsid w:val="009D71D5"/>
    <w:rsid w:val="009E3E83"/>
    <w:rsid w:val="009E7077"/>
    <w:rsid w:val="009F117F"/>
    <w:rsid w:val="00A01FF7"/>
    <w:rsid w:val="00A06449"/>
    <w:rsid w:val="00A219BA"/>
    <w:rsid w:val="00A24A1B"/>
    <w:rsid w:val="00A30B07"/>
    <w:rsid w:val="00A475DD"/>
    <w:rsid w:val="00A52ED8"/>
    <w:rsid w:val="00A77D29"/>
    <w:rsid w:val="00A90A53"/>
    <w:rsid w:val="00A96B0C"/>
    <w:rsid w:val="00A977A2"/>
    <w:rsid w:val="00AA2A8B"/>
    <w:rsid w:val="00AA7C70"/>
    <w:rsid w:val="00AC0A2E"/>
    <w:rsid w:val="00AE0063"/>
    <w:rsid w:val="00B03F40"/>
    <w:rsid w:val="00B046DA"/>
    <w:rsid w:val="00B1224C"/>
    <w:rsid w:val="00B17D59"/>
    <w:rsid w:val="00B37003"/>
    <w:rsid w:val="00B4370B"/>
    <w:rsid w:val="00B43E0D"/>
    <w:rsid w:val="00B45EAA"/>
    <w:rsid w:val="00B52404"/>
    <w:rsid w:val="00B57FB1"/>
    <w:rsid w:val="00B62C63"/>
    <w:rsid w:val="00B7711F"/>
    <w:rsid w:val="00B7770D"/>
    <w:rsid w:val="00B96F68"/>
    <w:rsid w:val="00B97C61"/>
    <w:rsid w:val="00BA2B90"/>
    <w:rsid w:val="00BB588B"/>
    <w:rsid w:val="00BD30D3"/>
    <w:rsid w:val="00BF00D8"/>
    <w:rsid w:val="00BF1535"/>
    <w:rsid w:val="00C1403C"/>
    <w:rsid w:val="00C17B9F"/>
    <w:rsid w:val="00C236C3"/>
    <w:rsid w:val="00C247A2"/>
    <w:rsid w:val="00C32AB6"/>
    <w:rsid w:val="00C438C2"/>
    <w:rsid w:val="00C463E8"/>
    <w:rsid w:val="00C47308"/>
    <w:rsid w:val="00C61E6E"/>
    <w:rsid w:val="00C6665D"/>
    <w:rsid w:val="00C944DE"/>
    <w:rsid w:val="00CA0B56"/>
    <w:rsid w:val="00CB5D9F"/>
    <w:rsid w:val="00CC076A"/>
    <w:rsid w:val="00CC38D2"/>
    <w:rsid w:val="00CE2B44"/>
    <w:rsid w:val="00D05E35"/>
    <w:rsid w:val="00D11221"/>
    <w:rsid w:val="00D14F2B"/>
    <w:rsid w:val="00D23E90"/>
    <w:rsid w:val="00D246F7"/>
    <w:rsid w:val="00D4790A"/>
    <w:rsid w:val="00D600B7"/>
    <w:rsid w:val="00D852AB"/>
    <w:rsid w:val="00D85949"/>
    <w:rsid w:val="00D96849"/>
    <w:rsid w:val="00DA3B7E"/>
    <w:rsid w:val="00DA7497"/>
    <w:rsid w:val="00DC5EF9"/>
    <w:rsid w:val="00DD5251"/>
    <w:rsid w:val="00DD7AD9"/>
    <w:rsid w:val="00E02056"/>
    <w:rsid w:val="00E22CB1"/>
    <w:rsid w:val="00E46E3E"/>
    <w:rsid w:val="00E85614"/>
    <w:rsid w:val="00E91DB8"/>
    <w:rsid w:val="00E93017"/>
    <w:rsid w:val="00EA2F74"/>
    <w:rsid w:val="00EA453D"/>
    <w:rsid w:val="00EA73F2"/>
    <w:rsid w:val="00ED0D60"/>
    <w:rsid w:val="00ED5CA3"/>
    <w:rsid w:val="00EE728A"/>
    <w:rsid w:val="00F010E6"/>
    <w:rsid w:val="00F256DA"/>
    <w:rsid w:val="00F45601"/>
    <w:rsid w:val="00F62B69"/>
    <w:rsid w:val="00F722FA"/>
    <w:rsid w:val="00F85767"/>
    <w:rsid w:val="00FA71F0"/>
    <w:rsid w:val="00FB114B"/>
    <w:rsid w:val="00FD10E9"/>
    <w:rsid w:val="00F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D5CA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ED5CA3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Subtitle"/>
    <w:basedOn w:val="a"/>
    <w:link w:val="a6"/>
    <w:uiPriority w:val="99"/>
    <w:qFormat/>
    <w:rsid w:val="00ED5CA3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D5CA3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No Spacing"/>
    <w:uiPriority w:val="99"/>
    <w:qFormat/>
    <w:rsid w:val="00A475DD"/>
  </w:style>
  <w:style w:type="table" w:styleId="a8">
    <w:name w:val="Table Grid"/>
    <w:basedOn w:val="a1"/>
    <w:uiPriority w:val="99"/>
    <w:rsid w:val="00A475D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C247A2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hAnsi="Arial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247A2"/>
    <w:rPr>
      <w:rFonts w:ascii="Arial" w:hAnsi="Arial" w:cs="Times New Roman"/>
      <w:sz w:val="20"/>
      <w:szCs w:val="20"/>
    </w:rPr>
  </w:style>
  <w:style w:type="paragraph" w:customStyle="1" w:styleId="1">
    <w:name w:val="Обычный (веб)1"/>
    <w:uiPriority w:val="99"/>
    <w:rsid w:val="002B3AD5"/>
    <w:pPr>
      <w:widowControl w:val="0"/>
      <w:suppressAutoHyphens/>
      <w:spacing w:after="200" w:line="276" w:lineRule="auto"/>
    </w:pPr>
    <w:rPr>
      <w:rFonts w:cs="font202"/>
      <w:kern w:val="1"/>
      <w:lang w:eastAsia="ar-SA"/>
    </w:rPr>
  </w:style>
  <w:style w:type="paragraph" w:customStyle="1" w:styleId="ab">
    <w:name w:val="Содержимое таблицы"/>
    <w:basedOn w:val="a"/>
    <w:uiPriority w:val="99"/>
    <w:rsid w:val="002B3AD5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0716EC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rsid w:val="001A44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A44B0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1A44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A44B0"/>
    <w:rPr>
      <w:rFonts w:cs="Times New Roman"/>
      <w:sz w:val="16"/>
      <w:szCs w:val="16"/>
    </w:rPr>
  </w:style>
  <w:style w:type="paragraph" w:styleId="ad">
    <w:name w:val="header"/>
    <w:basedOn w:val="a"/>
    <w:link w:val="ae"/>
    <w:uiPriority w:val="99"/>
    <w:semiHidden/>
    <w:rsid w:val="00422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422A5D"/>
    <w:rPr>
      <w:rFonts w:cs="Times New Roman"/>
    </w:rPr>
  </w:style>
  <w:style w:type="paragraph" w:styleId="af">
    <w:name w:val="footer"/>
    <w:basedOn w:val="a"/>
    <w:link w:val="af0"/>
    <w:uiPriority w:val="99"/>
    <w:semiHidden/>
    <w:rsid w:val="00422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422A5D"/>
    <w:rPr>
      <w:rFonts w:cs="Times New Roman"/>
    </w:rPr>
  </w:style>
  <w:style w:type="paragraph" w:customStyle="1" w:styleId="msotitlebullet3gif">
    <w:name w:val="msotitlebullet3.gif"/>
    <w:basedOn w:val="a"/>
    <w:uiPriority w:val="99"/>
    <w:rsid w:val="007A25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rsid w:val="00994B0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994B06"/>
    <w:rPr>
      <w:rFonts w:cs="Times New Roman"/>
    </w:rPr>
  </w:style>
  <w:style w:type="paragraph" w:styleId="af3">
    <w:name w:val="Balloon Text"/>
    <w:basedOn w:val="a"/>
    <w:link w:val="af4"/>
    <w:uiPriority w:val="99"/>
    <w:semiHidden/>
    <w:rsid w:val="00B17D5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A01FF7"/>
    <w:rPr>
      <w:rFonts w:ascii="Times New Roman" w:hAnsi="Times New Roman" w:cs="Times New Roman"/>
      <w:sz w:val="2"/>
    </w:rPr>
  </w:style>
  <w:style w:type="paragraph" w:styleId="21">
    <w:name w:val="Body Text Indent 2"/>
    <w:basedOn w:val="a"/>
    <w:link w:val="22"/>
    <w:uiPriority w:val="99"/>
    <w:rsid w:val="007805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E728A"/>
    <w:rPr>
      <w:rFonts w:cs="Times New Roman"/>
    </w:rPr>
  </w:style>
  <w:style w:type="paragraph" w:styleId="af5">
    <w:name w:val="Normal (Web)"/>
    <w:basedOn w:val="a"/>
    <w:uiPriority w:val="99"/>
    <w:rsid w:val="007805BE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Нормальный (таблица)"/>
    <w:basedOn w:val="a"/>
    <w:next w:val="a"/>
    <w:uiPriority w:val="99"/>
    <w:rsid w:val="007805BE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7805B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10">
    <w:name w:val="Абзац списка1"/>
    <w:basedOn w:val="a"/>
    <w:uiPriority w:val="99"/>
    <w:rsid w:val="007805BE"/>
    <w:pPr>
      <w:ind w:left="720"/>
    </w:pPr>
    <w:rPr>
      <w:lang w:eastAsia="ar-SA"/>
    </w:rPr>
  </w:style>
  <w:style w:type="paragraph" w:customStyle="1" w:styleId="23">
    <w:name w:val="Список_маркир.2"/>
    <w:basedOn w:val="a"/>
    <w:uiPriority w:val="99"/>
    <w:rsid w:val="007805BE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B45E0-E973-40A7-AC44-FA2F71F0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20</Pages>
  <Words>3144</Words>
  <Characters>26922</Characters>
  <Application>Microsoft Office Word</Application>
  <DocSecurity>0</DocSecurity>
  <Lines>224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75</cp:revision>
  <cp:lastPrinted>2016-12-13T10:13:00Z</cp:lastPrinted>
  <dcterms:created xsi:type="dcterms:W3CDTF">2013-12-18T05:21:00Z</dcterms:created>
  <dcterms:modified xsi:type="dcterms:W3CDTF">2017-03-09T02:13:00Z</dcterms:modified>
</cp:coreProperties>
</file>