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5C" w:rsidRDefault="001D7C5C" w:rsidP="001D7C5C">
      <w:pPr>
        <w:ind w:right="-81"/>
        <w:jc w:val="center"/>
        <w:rPr>
          <w:b/>
          <w:sz w:val="28"/>
          <w:szCs w:val="28"/>
        </w:rPr>
      </w:pPr>
      <w:r>
        <w:rPr>
          <w:b/>
          <w:sz w:val="28"/>
          <w:szCs w:val="28"/>
        </w:rPr>
        <w:t xml:space="preserve">АДМИНИСТРАЦИЯ ПОЛУЯМСКОГО СЕЛЬСОВЕТА МИХАЙЛОВСКОГО  РАЙОНА  </w:t>
      </w:r>
    </w:p>
    <w:p w:rsidR="001D7C5C" w:rsidRDefault="001D7C5C" w:rsidP="001D7C5C">
      <w:pPr>
        <w:ind w:right="-81"/>
        <w:jc w:val="center"/>
        <w:rPr>
          <w:b/>
          <w:sz w:val="28"/>
          <w:szCs w:val="28"/>
        </w:rPr>
      </w:pPr>
      <w:r>
        <w:rPr>
          <w:b/>
          <w:sz w:val="28"/>
          <w:szCs w:val="28"/>
        </w:rPr>
        <w:t>АЛТАЙСКОГО КРАЯ</w:t>
      </w:r>
    </w:p>
    <w:p w:rsidR="001D7C5C" w:rsidRDefault="001D7C5C" w:rsidP="001D7C5C">
      <w:pPr>
        <w:ind w:right="-81"/>
        <w:jc w:val="center"/>
        <w:rPr>
          <w:sz w:val="28"/>
          <w:szCs w:val="28"/>
        </w:rPr>
      </w:pPr>
    </w:p>
    <w:p w:rsidR="001D7C5C" w:rsidRDefault="001D7C5C" w:rsidP="001D7C5C">
      <w:pPr>
        <w:pStyle w:val="1"/>
        <w:ind w:right="-81"/>
        <w:rPr>
          <w:szCs w:val="28"/>
        </w:rPr>
      </w:pPr>
      <w:r>
        <w:rPr>
          <w:szCs w:val="28"/>
        </w:rPr>
        <w:t xml:space="preserve">ПОСТАНОВЛЕНИЕ </w:t>
      </w:r>
    </w:p>
    <w:p w:rsidR="001D7C5C" w:rsidRDefault="001D7C5C" w:rsidP="001D7C5C">
      <w:pPr>
        <w:ind w:right="-81"/>
        <w:jc w:val="center"/>
        <w:rPr>
          <w:sz w:val="28"/>
          <w:szCs w:val="28"/>
        </w:rPr>
      </w:pPr>
    </w:p>
    <w:p w:rsidR="001D7C5C" w:rsidRDefault="001D7C5C" w:rsidP="001D7C5C">
      <w:pPr>
        <w:ind w:right="-81"/>
        <w:rPr>
          <w:sz w:val="28"/>
          <w:szCs w:val="28"/>
        </w:rPr>
      </w:pPr>
      <w:r>
        <w:rPr>
          <w:sz w:val="28"/>
          <w:szCs w:val="28"/>
        </w:rPr>
        <w:t xml:space="preserve">28.11.2019                                                                                     № 14 </w:t>
      </w:r>
    </w:p>
    <w:p w:rsidR="001D7C5C" w:rsidRDefault="001D7C5C" w:rsidP="001D7C5C">
      <w:pPr>
        <w:ind w:right="-81"/>
        <w:jc w:val="center"/>
      </w:pPr>
      <w:r>
        <w:t>с. Полуямки</w:t>
      </w:r>
    </w:p>
    <w:p w:rsidR="001D7C5C" w:rsidRDefault="001D7C5C" w:rsidP="001D7C5C">
      <w:pPr>
        <w:ind w:right="-81"/>
      </w:pPr>
    </w:p>
    <w:p w:rsidR="001D7C5C" w:rsidRDefault="001D7C5C" w:rsidP="001D7C5C">
      <w:pPr>
        <w:tabs>
          <w:tab w:val="left" w:pos="2880"/>
          <w:tab w:val="left" w:pos="4500"/>
        </w:tabs>
        <w:ind w:right="4855"/>
        <w:jc w:val="both"/>
        <w:rPr>
          <w:sz w:val="28"/>
          <w:szCs w:val="28"/>
        </w:rPr>
      </w:pPr>
    </w:p>
    <w:tbl>
      <w:tblPr>
        <w:tblW w:w="10422" w:type="dxa"/>
        <w:tblLook w:val="01E0"/>
      </w:tblPr>
      <w:tblGrid>
        <w:gridCol w:w="5495"/>
        <w:gridCol w:w="4927"/>
      </w:tblGrid>
      <w:tr w:rsidR="001D7C5C" w:rsidTr="001D7C5C">
        <w:tc>
          <w:tcPr>
            <w:tcW w:w="5495" w:type="dxa"/>
          </w:tcPr>
          <w:p w:rsidR="001D7C5C" w:rsidRDefault="001D7C5C">
            <w:pPr>
              <w:ind w:firstLine="567"/>
              <w:jc w:val="both"/>
              <w:rPr>
                <w:sz w:val="26"/>
                <w:szCs w:val="26"/>
              </w:rPr>
            </w:pPr>
            <w:r>
              <w:rPr>
                <w:sz w:val="28"/>
                <w:szCs w:val="28"/>
              </w:rPr>
              <w:t xml:space="preserve">Об утверждении списка невостребованных земельных долей участников долевой собственности на земельный участок из земель сельскохозяйственного назначения с кадастровым номером </w:t>
            </w:r>
            <w:r>
              <w:rPr>
                <w:sz w:val="26"/>
                <w:szCs w:val="26"/>
              </w:rPr>
              <w:t>22:28:010401:118.</w:t>
            </w:r>
          </w:p>
          <w:p w:rsidR="001D7C5C" w:rsidRDefault="001D7C5C">
            <w:pPr>
              <w:rPr>
                <w:b/>
                <w:sz w:val="28"/>
                <w:szCs w:val="28"/>
                <w:u w:val="single"/>
              </w:rPr>
            </w:pPr>
          </w:p>
        </w:tc>
        <w:tc>
          <w:tcPr>
            <w:tcW w:w="4927" w:type="dxa"/>
          </w:tcPr>
          <w:p w:rsidR="001D7C5C" w:rsidRDefault="001D7C5C">
            <w:pPr>
              <w:jc w:val="center"/>
              <w:rPr>
                <w:b/>
                <w:sz w:val="28"/>
                <w:szCs w:val="28"/>
                <w:u w:val="single"/>
              </w:rPr>
            </w:pPr>
          </w:p>
        </w:tc>
      </w:tr>
    </w:tbl>
    <w:p w:rsidR="001D7C5C" w:rsidRDefault="001D7C5C" w:rsidP="001D7C5C">
      <w:pPr>
        <w:pStyle w:val="a6"/>
        <w:ind w:firstLine="709"/>
        <w:jc w:val="both"/>
        <w:rPr>
          <w:rFonts w:ascii="Times New Roman" w:hAnsi="Times New Roman"/>
          <w:sz w:val="28"/>
          <w:szCs w:val="28"/>
        </w:rPr>
      </w:pPr>
      <w:r>
        <w:rPr>
          <w:rFonts w:ascii="Times New Roman" w:hAnsi="Times New Roman"/>
          <w:sz w:val="28"/>
          <w:szCs w:val="28"/>
        </w:rPr>
        <w:t>В соответствии с частью 7 статьи 12.1 Федерального закона от 24.07.2002 № 101-ФЗ «Об обороте земель сельскохозяйственного назначения», учитывая протокол общего собрания участников долевой собственности на земельный участок из земель сельскохозяйственного назначения, расположенный на территории муниципального образования Полуямский сельсовет Михайловского района Алтайского края от 04.10.2019,</w:t>
      </w:r>
    </w:p>
    <w:p w:rsidR="001D7C5C" w:rsidRDefault="001D7C5C" w:rsidP="001D7C5C">
      <w:pPr>
        <w:pStyle w:val="a6"/>
        <w:jc w:val="both"/>
        <w:rPr>
          <w:rFonts w:ascii="Times New Roman" w:hAnsi="Times New Roman"/>
          <w:sz w:val="28"/>
          <w:szCs w:val="28"/>
        </w:rPr>
      </w:pPr>
      <w:r>
        <w:rPr>
          <w:rFonts w:ascii="Times New Roman" w:hAnsi="Times New Roman"/>
          <w:sz w:val="28"/>
          <w:szCs w:val="28"/>
        </w:rPr>
        <w:t>п о с т а н о в л я ю:</w:t>
      </w:r>
    </w:p>
    <w:p w:rsidR="001D7C5C" w:rsidRDefault="001D7C5C" w:rsidP="001D7C5C">
      <w:pPr>
        <w:pStyle w:val="a6"/>
        <w:ind w:firstLine="709"/>
        <w:jc w:val="both"/>
        <w:rPr>
          <w:rFonts w:ascii="Times New Roman" w:hAnsi="Times New Roman"/>
          <w:sz w:val="28"/>
          <w:szCs w:val="28"/>
        </w:rPr>
      </w:pPr>
      <w:r>
        <w:rPr>
          <w:rFonts w:ascii="Times New Roman" w:hAnsi="Times New Roman"/>
          <w:sz w:val="28"/>
          <w:szCs w:val="28"/>
        </w:rPr>
        <w:t xml:space="preserve">1. Утвердить список невостребованных земельных долей на земельный участок из земель сельскохозяйственного назначения с кадастровым номером </w:t>
      </w:r>
      <w:r>
        <w:rPr>
          <w:sz w:val="26"/>
          <w:szCs w:val="26"/>
        </w:rPr>
        <w:t>22:28:010401:118</w:t>
      </w:r>
      <w:r>
        <w:rPr>
          <w:rFonts w:ascii="Times New Roman" w:hAnsi="Times New Roman"/>
          <w:sz w:val="28"/>
          <w:szCs w:val="28"/>
        </w:rPr>
        <w:t>, расположенный по адресу: Алтайский край, Михайловский район, с. Полуямки, СХА «колхоз Рекорд» и признать их невостребованными в количестве 17 долей. (Приложение).</w:t>
      </w:r>
    </w:p>
    <w:p w:rsidR="001D7C5C" w:rsidRDefault="001D7C5C" w:rsidP="001D7C5C">
      <w:pPr>
        <w:pStyle w:val="a6"/>
        <w:ind w:firstLine="709"/>
        <w:jc w:val="both"/>
        <w:rPr>
          <w:rFonts w:ascii="Times New Roman" w:hAnsi="Times New Roman"/>
          <w:sz w:val="28"/>
          <w:szCs w:val="28"/>
        </w:rPr>
      </w:pPr>
      <w:r>
        <w:rPr>
          <w:rFonts w:ascii="Times New Roman" w:hAnsi="Times New Roman"/>
          <w:sz w:val="28"/>
          <w:szCs w:val="28"/>
        </w:rPr>
        <w:t xml:space="preserve">2. Разместить настоящее постановление </w:t>
      </w:r>
      <w:r>
        <w:rPr>
          <w:rFonts w:ascii="Times New Roman" w:hAnsi="Times New Roman"/>
          <w:iCs/>
          <w:sz w:val="28"/>
          <w:szCs w:val="28"/>
        </w:rPr>
        <w:t>на официальном сайте Администрации Михайловского района (</w:t>
      </w:r>
      <w:hyperlink r:id="rId4" w:history="1">
        <w:r>
          <w:rPr>
            <w:rStyle w:val="a3"/>
            <w:rFonts w:eastAsia="Arial Unicode MS"/>
            <w:iCs/>
            <w:szCs w:val="28"/>
            <w:lang w:val="en-US"/>
          </w:rPr>
          <w:t>http</w:t>
        </w:r>
        <w:r>
          <w:rPr>
            <w:rStyle w:val="a3"/>
            <w:rFonts w:eastAsia="Arial Unicode MS"/>
            <w:iCs/>
            <w:szCs w:val="28"/>
          </w:rPr>
          <w:t>://</w:t>
        </w:r>
        <w:r>
          <w:rPr>
            <w:rStyle w:val="a3"/>
            <w:rFonts w:eastAsia="Arial Unicode MS"/>
            <w:iCs/>
            <w:szCs w:val="28"/>
            <w:lang w:val="en-US"/>
          </w:rPr>
          <w:t>mhlaltay</w:t>
        </w:r>
        <w:r>
          <w:rPr>
            <w:rStyle w:val="a3"/>
            <w:rFonts w:eastAsia="Arial Unicode MS"/>
            <w:iCs/>
            <w:szCs w:val="28"/>
          </w:rPr>
          <w:t>.</w:t>
        </w:r>
        <w:r>
          <w:rPr>
            <w:rStyle w:val="a3"/>
            <w:rFonts w:eastAsia="Arial Unicode MS"/>
            <w:iCs/>
            <w:szCs w:val="28"/>
            <w:lang w:val="en-US"/>
          </w:rPr>
          <w:t>ru</w:t>
        </w:r>
        <w:r>
          <w:rPr>
            <w:rStyle w:val="a3"/>
            <w:rFonts w:eastAsia="Arial Unicode MS"/>
            <w:iCs/>
            <w:szCs w:val="28"/>
          </w:rPr>
          <w:t>/</w:t>
        </w:r>
      </w:hyperlink>
      <w:r>
        <w:rPr>
          <w:rFonts w:ascii="Times New Roman" w:hAnsi="Times New Roman"/>
          <w:iCs/>
          <w:sz w:val="28"/>
          <w:szCs w:val="28"/>
        </w:rPr>
        <w:t>) сельсоветы.</w:t>
      </w:r>
    </w:p>
    <w:p w:rsidR="001D7C5C" w:rsidRDefault="001D7C5C" w:rsidP="001D7C5C">
      <w:pPr>
        <w:pStyle w:val="a6"/>
        <w:ind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rsidR="001D7C5C" w:rsidRDefault="001D7C5C" w:rsidP="001D7C5C">
      <w:pPr>
        <w:pStyle w:val="a4"/>
        <w:rPr>
          <w:sz w:val="28"/>
          <w:szCs w:val="20"/>
        </w:rPr>
      </w:pPr>
    </w:p>
    <w:p w:rsidR="001D7C5C" w:rsidRDefault="001D7C5C" w:rsidP="001D7C5C">
      <w:pPr>
        <w:ind w:right="-81"/>
        <w:rPr>
          <w:sz w:val="28"/>
          <w:szCs w:val="28"/>
        </w:rPr>
      </w:pPr>
    </w:p>
    <w:p w:rsidR="001D7C5C" w:rsidRDefault="001D7C5C" w:rsidP="001D7C5C">
      <w:pPr>
        <w:ind w:right="-81"/>
        <w:rPr>
          <w:sz w:val="28"/>
          <w:szCs w:val="28"/>
        </w:rPr>
      </w:pPr>
      <w:r>
        <w:rPr>
          <w:sz w:val="28"/>
          <w:szCs w:val="28"/>
        </w:rPr>
        <w:t>Глава Администрации</w:t>
      </w:r>
    </w:p>
    <w:p w:rsidR="001D7C5C" w:rsidRDefault="001D7C5C" w:rsidP="001D7C5C">
      <w:pPr>
        <w:ind w:right="-81"/>
        <w:rPr>
          <w:szCs w:val="28"/>
        </w:rPr>
      </w:pPr>
      <w:r>
        <w:rPr>
          <w:sz w:val="28"/>
          <w:szCs w:val="28"/>
        </w:rPr>
        <w:t>Полуямского сельсовета                                                                        Е.В. Рудева</w:t>
      </w:r>
    </w:p>
    <w:p w:rsidR="001D7C5C" w:rsidRDefault="001D7C5C" w:rsidP="001D7C5C">
      <w:pPr>
        <w:pStyle w:val="a4"/>
        <w:ind w:left="360" w:right="360"/>
        <w:rPr>
          <w:szCs w:val="28"/>
        </w:rPr>
      </w:pPr>
    </w:p>
    <w:p w:rsidR="001D7C5C" w:rsidRDefault="001D7C5C" w:rsidP="001D7C5C">
      <w:pPr>
        <w:pStyle w:val="a4"/>
        <w:ind w:left="360" w:right="360"/>
        <w:rPr>
          <w:szCs w:val="28"/>
        </w:rPr>
      </w:pPr>
    </w:p>
    <w:p w:rsidR="001D7C5C" w:rsidRDefault="001D7C5C" w:rsidP="001D7C5C">
      <w:pPr>
        <w:pStyle w:val="a4"/>
        <w:ind w:left="360" w:right="360"/>
        <w:rPr>
          <w:szCs w:val="28"/>
        </w:rPr>
      </w:pPr>
    </w:p>
    <w:p w:rsidR="001D7C5C" w:rsidRDefault="001D7C5C" w:rsidP="001D7C5C"/>
    <w:p w:rsidR="001D7C5C" w:rsidRDefault="001D7C5C" w:rsidP="001D7C5C"/>
    <w:p w:rsidR="001D7C5C" w:rsidRDefault="001D7C5C" w:rsidP="001D7C5C"/>
    <w:p w:rsidR="001D7C5C" w:rsidRDefault="001D7C5C" w:rsidP="001D7C5C"/>
    <w:p w:rsidR="001D7C5C" w:rsidRDefault="001D7C5C" w:rsidP="001D7C5C">
      <w:pPr>
        <w:ind w:firstLine="540"/>
        <w:jc w:val="right"/>
      </w:pPr>
      <w:r>
        <w:lastRenderedPageBreak/>
        <w:t xml:space="preserve">Приложение </w:t>
      </w:r>
    </w:p>
    <w:p w:rsidR="001D7C5C" w:rsidRDefault="001D7C5C" w:rsidP="001D7C5C">
      <w:pPr>
        <w:ind w:firstLine="540"/>
        <w:jc w:val="right"/>
      </w:pPr>
      <w:r>
        <w:t xml:space="preserve"> к постановлению </w:t>
      </w:r>
    </w:p>
    <w:p w:rsidR="001D7C5C" w:rsidRDefault="001D7C5C" w:rsidP="001D7C5C">
      <w:pPr>
        <w:ind w:firstLine="540"/>
        <w:jc w:val="right"/>
      </w:pPr>
      <w:r>
        <w:t>Администрации Полуямского сельсовета</w:t>
      </w:r>
    </w:p>
    <w:p w:rsidR="001D7C5C" w:rsidRDefault="001D7C5C" w:rsidP="001D7C5C">
      <w:pPr>
        <w:ind w:firstLine="540"/>
        <w:jc w:val="right"/>
      </w:pPr>
      <w:r>
        <w:t>Михайловского района</w:t>
      </w:r>
    </w:p>
    <w:p w:rsidR="001D7C5C" w:rsidRDefault="001D7C5C" w:rsidP="001D7C5C">
      <w:pPr>
        <w:ind w:firstLine="540"/>
        <w:jc w:val="right"/>
      </w:pPr>
      <w:r>
        <w:t>От 28.11. 2019 № 14</w:t>
      </w:r>
    </w:p>
    <w:p w:rsidR="001D7C5C" w:rsidRDefault="001D7C5C" w:rsidP="001D7C5C"/>
    <w:p w:rsidR="001D7C5C" w:rsidRDefault="001D7C5C" w:rsidP="001D7C5C">
      <w:pPr>
        <w:rPr>
          <w:sz w:val="20"/>
          <w:szCs w:val="20"/>
        </w:rPr>
      </w:pPr>
    </w:p>
    <w:p w:rsidR="001D7C5C" w:rsidRDefault="001D7C5C" w:rsidP="001D7C5C"/>
    <w:p w:rsidR="001D7C5C" w:rsidRDefault="001D7C5C" w:rsidP="001D7C5C"/>
    <w:p w:rsidR="001D7C5C" w:rsidRDefault="001D7C5C" w:rsidP="001D7C5C">
      <w:pPr>
        <w:tabs>
          <w:tab w:val="left" w:pos="2370"/>
        </w:tabs>
        <w:jc w:val="center"/>
        <w:rPr>
          <w:sz w:val="28"/>
          <w:szCs w:val="28"/>
        </w:rPr>
      </w:pPr>
      <w:r>
        <w:rPr>
          <w:sz w:val="28"/>
          <w:szCs w:val="28"/>
        </w:rPr>
        <w:t xml:space="preserve">Список невостребованных земельных долей </w:t>
      </w:r>
    </w:p>
    <w:p w:rsidR="001D7C5C" w:rsidRDefault="001D7C5C" w:rsidP="001D7C5C">
      <w:pPr>
        <w:tabs>
          <w:tab w:val="left" w:pos="2370"/>
        </w:tabs>
        <w:jc w:val="center"/>
        <w:rPr>
          <w:sz w:val="28"/>
          <w:szCs w:val="28"/>
        </w:rPr>
      </w:pPr>
      <w:r>
        <w:rPr>
          <w:sz w:val="28"/>
          <w:szCs w:val="28"/>
        </w:rPr>
        <w:t xml:space="preserve">на земельный участок из земель сельскохозяйственного назначения с кадастровым номером </w:t>
      </w:r>
      <w:r>
        <w:rPr>
          <w:sz w:val="26"/>
          <w:szCs w:val="26"/>
        </w:rPr>
        <w:t>22:28:010401:118</w:t>
      </w:r>
      <w:r>
        <w:rPr>
          <w:sz w:val="28"/>
          <w:szCs w:val="28"/>
        </w:rPr>
        <w:t>, расположенный по адресу: Алтайский край, Михайловский район, с. Полуямки, СХА «колхоз Рекорд»</w:t>
      </w:r>
    </w:p>
    <w:p w:rsidR="001D7C5C" w:rsidRDefault="001D7C5C" w:rsidP="001D7C5C">
      <w:pPr>
        <w:tabs>
          <w:tab w:val="left" w:pos="2370"/>
        </w:tabs>
        <w:jc w:val="center"/>
        <w:rPr>
          <w:sz w:val="28"/>
          <w:szCs w:val="28"/>
        </w:rPr>
      </w:pPr>
    </w:p>
    <w:tbl>
      <w:tblPr>
        <w:tblW w:w="9087" w:type="dxa"/>
        <w:tblInd w:w="93" w:type="dxa"/>
        <w:tblLook w:val="04A0"/>
      </w:tblPr>
      <w:tblGrid>
        <w:gridCol w:w="1008"/>
        <w:gridCol w:w="5103"/>
        <w:gridCol w:w="2976"/>
      </w:tblGrid>
      <w:tr w:rsidR="001D7C5C" w:rsidTr="001D7C5C">
        <w:trPr>
          <w:trHeight w:val="1095"/>
        </w:trPr>
        <w:tc>
          <w:tcPr>
            <w:tcW w:w="1008" w:type="dxa"/>
            <w:tcBorders>
              <w:top w:val="single" w:sz="4" w:space="0" w:color="auto"/>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b/>
                <w:bCs/>
                <w:color w:val="000000"/>
              </w:rPr>
            </w:pPr>
            <w:r>
              <w:rPr>
                <w:b/>
                <w:bCs/>
                <w:color w:val="000000"/>
              </w:rPr>
              <w:t>№ п/п</w:t>
            </w:r>
          </w:p>
        </w:tc>
        <w:tc>
          <w:tcPr>
            <w:tcW w:w="5103" w:type="dxa"/>
            <w:tcBorders>
              <w:top w:val="single" w:sz="4" w:space="0" w:color="auto"/>
              <w:left w:val="nil"/>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b/>
                <w:bCs/>
                <w:color w:val="000000"/>
              </w:rPr>
            </w:pPr>
            <w:r>
              <w:rPr>
                <w:b/>
                <w:bCs/>
                <w:color w:val="000000"/>
              </w:rPr>
              <w:t>Ф.И. О.</w:t>
            </w:r>
          </w:p>
        </w:tc>
        <w:tc>
          <w:tcPr>
            <w:tcW w:w="2976" w:type="dxa"/>
            <w:tcBorders>
              <w:top w:val="single" w:sz="4" w:space="0" w:color="auto"/>
              <w:left w:val="nil"/>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b/>
                <w:bCs/>
                <w:color w:val="000000"/>
              </w:rPr>
            </w:pPr>
            <w:r>
              <w:rPr>
                <w:b/>
                <w:bCs/>
                <w:color w:val="000000"/>
              </w:rPr>
              <w:t>Размер доли, б/га</w:t>
            </w: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b/>
                <w:bCs/>
                <w:color w:val="000000"/>
              </w:rPr>
            </w:pPr>
            <w:r>
              <w:rPr>
                <w:b/>
                <w:bCs/>
                <w:color w:val="000000"/>
              </w:rPr>
              <w:t>1</w:t>
            </w:r>
          </w:p>
        </w:tc>
        <w:tc>
          <w:tcPr>
            <w:tcW w:w="5103" w:type="dxa"/>
            <w:tcBorders>
              <w:top w:val="nil"/>
              <w:left w:val="nil"/>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b/>
                <w:bCs/>
                <w:color w:val="000000"/>
              </w:rPr>
            </w:pPr>
            <w:r>
              <w:rPr>
                <w:b/>
                <w:bCs/>
                <w:color w:val="000000"/>
              </w:rPr>
              <w:t>2</w:t>
            </w:r>
          </w:p>
        </w:tc>
        <w:tc>
          <w:tcPr>
            <w:tcW w:w="2976" w:type="dxa"/>
            <w:tcBorders>
              <w:top w:val="nil"/>
              <w:left w:val="nil"/>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b/>
                <w:bCs/>
                <w:color w:val="000000"/>
              </w:rPr>
            </w:pPr>
            <w:r>
              <w:rPr>
                <w:b/>
                <w:bCs/>
                <w:color w:val="000000"/>
              </w:rPr>
              <w:t>3</w:t>
            </w: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1</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Ахтаржанов Тагир Кажиахметович</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2</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Бокк Эйвалд Петрович</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3</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Воронин Алексей Дмитриевич</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4</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Горьковая Галина Сергеевна</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5</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Десятниченко Александр Владимирович</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6</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Жигулина Мария Ивановна</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7</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Иванов Николай Афанасьевич</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8</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Коргун Александр Анатольевич</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9</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Лунг Виктория Викторовна</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10</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Лыкова Татьяна Юрьевна</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11</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Пономаренко Анна Ивановна</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12</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Романенко Александр Николаевич</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13</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Симахина Елена Александровна</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14</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Чиченко Сергей Михайлович</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15</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Шаповалова Елена Павловна</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16</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Шестакова Мария Петровна</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r w:rsidR="001D7C5C" w:rsidTr="001D7C5C">
        <w:trPr>
          <w:trHeight w:val="315"/>
        </w:trPr>
        <w:tc>
          <w:tcPr>
            <w:tcW w:w="1008" w:type="dxa"/>
            <w:tcBorders>
              <w:top w:val="nil"/>
              <w:left w:val="single" w:sz="4" w:space="0" w:color="auto"/>
              <w:bottom w:val="single" w:sz="4" w:space="0" w:color="auto"/>
              <w:right w:val="single" w:sz="4" w:space="0" w:color="auto"/>
            </w:tcBorders>
            <w:vAlign w:val="center"/>
            <w:hideMark/>
          </w:tcPr>
          <w:p w:rsidR="001D7C5C" w:rsidRDefault="001D7C5C">
            <w:pPr>
              <w:widowControl w:val="0"/>
              <w:autoSpaceDE w:val="0"/>
              <w:autoSpaceDN w:val="0"/>
              <w:adjustRightInd w:val="0"/>
              <w:spacing w:line="276" w:lineRule="auto"/>
              <w:jc w:val="center"/>
              <w:rPr>
                <w:color w:val="000000"/>
              </w:rPr>
            </w:pPr>
            <w:r>
              <w:rPr>
                <w:color w:val="000000"/>
              </w:rPr>
              <w:t>17</w:t>
            </w:r>
          </w:p>
        </w:tc>
        <w:tc>
          <w:tcPr>
            <w:tcW w:w="5103" w:type="dxa"/>
            <w:tcBorders>
              <w:top w:val="nil"/>
              <w:left w:val="nil"/>
              <w:bottom w:val="single" w:sz="4" w:space="0" w:color="auto"/>
              <w:right w:val="single" w:sz="4" w:space="0" w:color="auto"/>
            </w:tcBorders>
            <w:noWrap/>
            <w:vAlign w:val="center"/>
            <w:hideMark/>
          </w:tcPr>
          <w:p w:rsidR="001D7C5C" w:rsidRDefault="001D7C5C">
            <w:pPr>
              <w:widowControl w:val="0"/>
              <w:autoSpaceDE w:val="0"/>
              <w:autoSpaceDN w:val="0"/>
              <w:adjustRightInd w:val="0"/>
              <w:spacing w:line="276" w:lineRule="auto"/>
              <w:rPr>
                <w:color w:val="000000"/>
              </w:rPr>
            </w:pPr>
            <w:r>
              <w:rPr>
                <w:color w:val="000000"/>
              </w:rPr>
              <w:t>Шкрет Сергей Дмитриевич</w:t>
            </w:r>
          </w:p>
        </w:tc>
        <w:tc>
          <w:tcPr>
            <w:tcW w:w="2976" w:type="dxa"/>
            <w:tcBorders>
              <w:top w:val="nil"/>
              <w:left w:val="nil"/>
              <w:bottom w:val="single" w:sz="4" w:space="0" w:color="auto"/>
              <w:right w:val="single" w:sz="4" w:space="0" w:color="auto"/>
            </w:tcBorders>
            <w:vAlign w:val="center"/>
            <w:hideMark/>
          </w:tcPr>
          <w:p w:rsidR="001D7C5C" w:rsidRDefault="001D7C5C">
            <w:pPr>
              <w:rPr>
                <w:rFonts w:asciiTheme="minorHAnsi" w:eastAsiaTheme="minorEastAsia" w:hAnsiTheme="minorHAnsi" w:cstheme="minorBidi"/>
                <w:sz w:val="22"/>
                <w:szCs w:val="22"/>
              </w:rPr>
            </w:pPr>
          </w:p>
        </w:tc>
      </w:tr>
    </w:tbl>
    <w:p w:rsidR="001D7C5C" w:rsidRDefault="001D7C5C" w:rsidP="001D7C5C">
      <w:pPr>
        <w:ind w:firstLine="567"/>
        <w:jc w:val="both"/>
        <w:rPr>
          <w:sz w:val="26"/>
          <w:szCs w:val="26"/>
        </w:rPr>
      </w:pPr>
    </w:p>
    <w:p w:rsidR="00052AB3" w:rsidRDefault="00052AB3"/>
    <w:sectPr w:rsidR="00052AB3" w:rsidSect="00052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7C5C"/>
    <w:rsid w:val="00052AB3"/>
    <w:rsid w:val="001D7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7C5C"/>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C5C"/>
    <w:rPr>
      <w:rFonts w:ascii="Times New Roman" w:eastAsia="Arial Unicode MS" w:hAnsi="Times New Roman" w:cs="Times New Roman"/>
      <w:sz w:val="28"/>
      <w:szCs w:val="24"/>
      <w:lang w:eastAsia="ru-RU"/>
    </w:rPr>
  </w:style>
  <w:style w:type="character" w:styleId="a3">
    <w:name w:val="Hyperlink"/>
    <w:semiHidden/>
    <w:unhideWhenUsed/>
    <w:rsid w:val="001D7C5C"/>
    <w:rPr>
      <w:color w:val="0000FF"/>
      <w:u w:val="single"/>
    </w:rPr>
  </w:style>
  <w:style w:type="paragraph" w:styleId="a4">
    <w:name w:val="Body Text"/>
    <w:basedOn w:val="a"/>
    <w:link w:val="a5"/>
    <w:uiPriority w:val="99"/>
    <w:semiHidden/>
    <w:unhideWhenUsed/>
    <w:rsid w:val="001D7C5C"/>
    <w:pPr>
      <w:spacing w:after="120"/>
    </w:pPr>
  </w:style>
  <w:style w:type="character" w:customStyle="1" w:styleId="a5">
    <w:name w:val="Основной текст Знак"/>
    <w:basedOn w:val="a0"/>
    <w:link w:val="a4"/>
    <w:uiPriority w:val="99"/>
    <w:semiHidden/>
    <w:rsid w:val="001D7C5C"/>
    <w:rPr>
      <w:rFonts w:ascii="Times New Roman" w:eastAsia="Times New Roman" w:hAnsi="Times New Roman" w:cs="Times New Roman"/>
      <w:sz w:val="24"/>
      <w:szCs w:val="24"/>
      <w:lang w:eastAsia="ru-RU"/>
    </w:rPr>
  </w:style>
  <w:style w:type="paragraph" w:styleId="a6">
    <w:name w:val="No Spacing"/>
    <w:uiPriority w:val="1"/>
    <w:qFormat/>
    <w:rsid w:val="001D7C5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236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hlalta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Company>SPecialiST RePack</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2020-01-29T02:15:00Z</dcterms:created>
  <dcterms:modified xsi:type="dcterms:W3CDTF">2020-01-29T02:15:00Z</dcterms:modified>
</cp:coreProperties>
</file>