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6B" w:rsidRPr="00A5246B" w:rsidRDefault="00A5246B" w:rsidP="00A5246B">
      <w:pPr>
        <w:shd w:val="clear" w:color="auto" w:fill="FFFFFF"/>
        <w:spacing w:after="561" w:line="673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8"/>
          <w:kern w:val="36"/>
          <w:sz w:val="60"/>
          <w:szCs w:val="60"/>
          <w:lang w:eastAsia="ru-RU"/>
        </w:rPr>
      </w:pPr>
      <w:r w:rsidRPr="00A5246B">
        <w:rPr>
          <w:rFonts w:ascii="Arial" w:eastAsia="Times New Roman" w:hAnsi="Arial" w:cs="Arial"/>
          <w:color w:val="3B4256"/>
          <w:spacing w:val="-8"/>
          <w:kern w:val="36"/>
          <w:sz w:val="60"/>
          <w:szCs w:val="60"/>
          <w:lang w:eastAsia="ru-RU"/>
        </w:rPr>
        <w:t>В Алтайском крае продолжается проверка готовности детских оздоровительных лагерей к открытию сезона</w:t>
      </w:r>
    </w:p>
    <w:p w:rsidR="00A5246B" w:rsidRPr="00A5246B" w:rsidRDefault="00A5246B" w:rsidP="00A5246B">
      <w:pPr>
        <w:shd w:val="clear" w:color="auto" w:fill="FFFFFF"/>
        <w:spacing w:line="486" w:lineRule="atLeast"/>
        <w:textAlignment w:val="baseline"/>
        <w:rPr>
          <w:rFonts w:ascii="Arial" w:eastAsia="Times New Roman" w:hAnsi="Arial" w:cs="Arial"/>
          <w:color w:val="3B4256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30"/>
          <w:szCs w:val="30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7623810" cy="4358005"/>
            <wp:effectExtent l="19050" t="0" r="0" b="0"/>
            <wp:docPr id="1" name="Рисунок 1" descr="В Алтайском крае продолжается проверка готовности детских оздоровительных лагерей к открытию сезона">
              <a:hlinkClick xmlns:a="http://schemas.openxmlformats.org/drawingml/2006/main" r:id="rId4" tooltip="&quot;В Алтайском крае продолжается проверка готовности детских оздоровительных лагерей к открытию сезо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Алтайском крае продолжается проверка готовности детских оздоровительных лагерей к открытию сезона">
                      <a:hlinkClick r:id="rId4" tooltip="&quot;В Алтайском крае продолжается проверка готовности детских оздоровительных лагерей к открытию сезо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435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46B" w:rsidRPr="00A5246B" w:rsidRDefault="00A5246B" w:rsidP="00A5246B">
      <w:pPr>
        <w:shd w:val="clear" w:color="auto" w:fill="FFFFFF"/>
        <w:spacing w:after="374" w:line="486" w:lineRule="atLeast"/>
        <w:jc w:val="both"/>
        <w:textAlignment w:val="baseline"/>
        <w:rPr>
          <w:rFonts w:ascii="Arial" w:eastAsia="Times New Roman" w:hAnsi="Arial" w:cs="Arial"/>
          <w:color w:val="3B4256"/>
          <w:sz w:val="30"/>
          <w:szCs w:val="30"/>
          <w:lang w:eastAsia="ru-RU"/>
        </w:rPr>
      </w:pPr>
      <w:r w:rsidRPr="00A5246B">
        <w:rPr>
          <w:rFonts w:ascii="Arial" w:eastAsia="Times New Roman" w:hAnsi="Arial" w:cs="Arial"/>
          <w:color w:val="3B4256"/>
          <w:sz w:val="30"/>
          <w:szCs w:val="30"/>
          <w:lang w:eastAsia="ru-RU"/>
        </w:rPr>
        <w:t xml:space="preserve">В этом году из-за сложной эпидемиологической обстановки оздоровительные лагеря не смогли принять на отдых детей с началом летних школьных каникул. В связи с поэтапным снятием ограничений, возможно, скоро детские оздоровительные учреждения в регионе будут уже готовы принять первых отдыхающих. А пока на территории Алтайского края полным ходом продолжаются мероприятия по подготовке к летней оздоровительной кампании, в ходе которой межведомственные </w:t>
      </w:r>
      <w:r w:rsidRPr="00A5246B">
        <w:rPr>
          <w:rFonts w:ascii="Arial" w:eastAsia="Times New Roman" w:hAnsi="Arial" w:cs="Arial"/>
          <w:color w:val="3B4256"/>
          <w:sz w:val="30"/>
          <w:szCs w:val="30"/>
          <w:lang w:eastAsia="ru-RU"/>
        </w:rPr>
        <w:lastRenderedPageBreak/>
        <w:t>комиссии инспектируют места отдыха детей. Именно сейчас взрослым необходимо позаботиться о том, чтобы детский отдых был не только приятным и полезным, но и безопасным. </w:t>
      </w:r>
    </w:p>
    <w:p w:rsidR="00A5246B" w:rsidRPr="00A5246B" w:rsidRDefault="00A5246B" w:rsidP="00A5246B">
      <w:pPr>
        <w:shd w:val="clear" w:color="auto" w:fill="FFFFFF"/>
        <w:spacing w:after="374" w:line="486" w:lineRule="atLeast"/>
        <w:jc w:val="both"/>
        <w:textAlignment w:val="baseline"/>
        <w:rPr>
          <w:rFonts w:ascii="Arial" w:eastAsia="Times New Roman" w:hAnsi="Arial" w:cs="Arial"/>
          <w:color w:val="3B4256"/>
          <w:sz w:val="30"/>
          <w:szCs w:val="30"/>
          <w:lang w:eastAsia="ru-RU"/>
        </w:rPr>
      </w:pPr>
      <w:r w:rsidRPr="00A5246B">
        <w:rPr>
          <w:rFonts w:ascii="Arial" w:eastAsia="Times New Roman" w:hAnsi="Arial" w:cs="Arial"/>
          <w:color w:val="3B4256"/>
          <w:sz w:val="30"/>
          <w:szCs w:val="30"/>
          <w:lang w:eastAsia="ru-RU"/>
        </w:rPr>
        <w:t xml:space="preserve">В межведомственную комиссию наряду с представителями заинтересованных структур входят сотрудники подразделений надзорной деятельности и профилактической работы Главного управления МЧС России по Алтайскому краю. Они занимаются непосредственно вопросами </w:t>
      </w:r>
      <w:proofErr w:type="spellStart"/>
      <w:r w:rsidRPr="00A5246B">
        <w:rPr>
          <w:rFonts w:ascii="Arial" w:eastAsia="Times New Roman" w:hAnsi="Arial" w:cs="Arial"/>
          <w:color w:val="3B4256"/>
          <w:sz w:val="30"/>
          <w:szCs w:val="30"/>
          <w:lang w:eastAsia="ru-RU"/>
        </w:rPr>
        <w:t>пожарнои</w:t>
      </w:r>
      <w:proofErr w:type="spellEnd"/>
      <w:r w:rsidRPr="00A5246B">
        <w:rPr>
          <w:rFonts w:ascii="Arial" w:eastAsia="Times New Roman" w:hAnsi="Arial" w:cs="Arial"/>
          <w:color w:val="3B4256"/>
          <w:sz w:val="30"/>
          <w:szCs w:val="30"/>
          <w:lang w:eastAsia="ru-RU"/>
        </w:rPr>
        <w:t>̆ безопасности. Учитывая важность вопроса, данная работа проводится с особым вниманием, поскольку мелочей здесь быть не может.</w:t>
      </w:r>
    </w:p>
    <w:p w:rsidR="00A5246B" w:rsidRPr="00A5246B" w:rsidRDefault="00A5246B" w:rsidP="00A5246B">
      <w:pPr>
        <w:shd w:val="clear" w:color="auto" w:fill="FFFFFF"/>
        <w:spacing w:after="374" w:line="486" w:lineRule="atLeast"/>
        <w:jc w:val="both"/>
        <w:textAlignment w:val="baseline"/>
        <w:rPr>
          <w:rFonts w:ascii="Arial" w:eastAsia="Times New Roman" w:hAnsi="Arial" w:cs="Arial"/>
          <w:color w:val="3B4256"/>
          <w:sz w:val="30"/>
          <w:szCs w:val="30"/>
          <w:lang w:eastAsia="ru-RU"/>
        </w:rPr>
      </w:pPr>
      <w:r w:rsidRPr="00A5246B">
        <w:rPr>
          <w:rFonts w:ascii="Arial" w:eastAsia="Times New Roman" w:hAnsi="Arial" w:cs="Arial"/>
          <w:color w:val="3B4256"/>
          <w:sz w:val="30"/>
          <w:szCs w:val="30"/>
          <w:lang w:eastAsia="ru-RU"/>
        </w:rPr>
        <w:t xml:space="preserve">При посещении мест детского отдыха, специалисты надзорных органов МЧС особое внимание обращают на наличие и исправность состояния автоматических систем </w:t>
      </w:r>
      <w:proofErr w:type="spellStart"/>
      <w:r w:rsidRPr="00A5246B">
        <w:rPr>
          <w:rFonts w:ascii="Arial" w:eastAsia="Times New Roman" w:hAnsi="Arial" w:cs="Arial"/>
          <w:color w:val="3B4256"/>
          <w:sz w:val="30"/>
          <w:szCs w:val="30"/>
          <w:lang w:eastAsia="ru-RU"/>
        </w:rPr>
        <w:t>противопожарнои</w:t>
      </w:r>
      <w:proofErr w:type="spellEnd"/>
      <w:r w:rsidRPr="00A5246B">
        <w:rPr>
          <w:rFonts w:ascii="Arial" w:eastAsia="Times New Roman" w:hAnsi="Arial" w:cs="Arial"/>
          <w:color w:val="3B4256"/>
          <w:sz w:val="30"/>
          <w:szCs w:val="30"/>
          <w:lang w:eastAsia="ru-RU"/>
        </w:rPr>
        <w:t xml:space="preserve">̆ защиты, противопожарного водоснабжения и первичных средств пожаротушения. Ведь все объекты должны полностью соответствовать требованиям </w:t>
      </w:r>
      <w:proofErr w:type="spellStart"/>
      <w:r w:rsidRPr="00A5246B">
        <w:rPr>
          <w:rFonts w:ascii="Arial" w:eastAsia="Times New Roman" w:hAnsi="Arial" w:cs="Arial"/>
          <w:color w:val="3B4256"/>
          <w:sz w:val="30"/>
          <w:szCs w:val="30"/>
          <w:lang w:eastAsia="ru-RU"/>
        </w:rPr>
        <w:t>пожарнои</w:t>
      </w:r>
      <w:proofErr w:type="spellEnd"/>
      <w:r w:rsidRPr="00A5246B">
        <w:rPr>
          <w:rFonts w:ascii="Arial" w:eastAsia="Times New Roman" w:hAnsi="Arial" w:cs="Arial"/>
          <w:color w:val="3B4256"/>
          <w:sz w:val="30"/>
          <w:szCs w:val="30"/>
          <w:lang w:eastAsia="ru-RU"/>
        </w:rPr>
        <w:t>̆ безопасности.</w:t>
      </w:r>
    </w:p>
    <w:p w:rsidR="00A5246B" w:rsidRPr="00A5246B" w:rsidRDefault="00A5246B" w:rsidP="00A5246B">
      <w:pPr>
        <w:shd w:val="clear" w:color="auto" w:fill="FFFFFF"/>
        <w:spacing w:after="0" w:line="486" w:lineRule="atLeast"/>
        <w:jc w:val="both"/>
        <w:textAlignment w:val="baseline"/>
        <w:rPr>
          <w:rFonts w:ascii="Arial" w:eastAsia="Times New Roman" w:hAnsi="Arial" w:cs="Arial"/>
          <w:color w:val="3B4256"/>
          <w:sz w:val="30"/>
          <w:szCs w:val="30"/>
          <w:lang w:eastAsia="ru-RU"/>
        </w:rPr>
      </w:pPr>
      <w:r w:rsidRPr="00A5246B">
        <w:rPr>
          <w:rFonts w:ascii="Arial" w:eastAsia="Times New Roman" w:hAnsi="Arial" w:cs="Arial"/>
          <w:color w:val="3B4256"/>
          <w:spacing w:val="4"/>
          <w:sz w:val="30"/>
          <w:szCs w:val="30"/>
          <w:bdr w:val="none" w:sz="0" w:space="0" w:color="auto" w:frame="1"/>
          <w:lang w:eastAsia="ru-RU"/>
        </w:rPr>
        <w:t>  Инспекторы ГПН провер</w:t>
      </w:r>
      <w:r>
        <w:rPr>
          <w:rFonts w:ascii="Arial" w:eastAsia="Times New Roman" w:hAnsi="Arial" w:cs="Arial"/>
          <w:color w:val="3B4256"/>
          <w:spacing w:val="4"/>
          <w:sz w:val="30"/>
          <w:szCs w:val="30"/>
          <w:bdr w:val="none" w:sz="0" w:space="0" w:color="auto" w:frame="1"/>
          <w:lang w:eastAsia="ru-RU"/>
        </w:rPr>
        <w:t>яют</w:t>
      </w:r>
      <w:r w:rsidRPr="00A5246B">
        <w:rPr>
          <w:rFonts w:ascii="Arial" w:eastAsia="Times New Roman" w:hAnsi="Arial" w:cs="Arial"/>
          <w:color w:val="3B4256"/>
          <w:spacing w:val="4"/>
          <w:sz w:val="30"/>
          <w:szCs w:val="30"/>
          <w:bdr w:val="none" w:sz="0" w:space="0" w:color="auto" w:frame="1"/>
          <w:lang w:eastAsia="ru-RU"/>
        </w:rPr>
        <w:t xml:space="preserve"> исправность противопожарного оборудования (наличие пожарных щитов, исправных пожарных кранов, знание путей эвакуации), а также работу системы громкой связи и оповещения на случай возникновения пожара или другой чрезвычайной ситуации.</w:t>
      </w:r>
    </w:p>
    <w:p w:rsidR="00A5246B" w:rsidRPr="00A5246B" w:rsidRDefault="00A5246B" w:rsidP="00A5246B">
      <w:pPr>
        <w:shd w:val="clear" w:color="auto" w:fill="FFFFFF"/>
        <w:spacing w:after="0" w:line="486" w:lineRule="atLeast"/>
        <w:jc w:val="both"/>
        <w:textAlignment w:val="baseline"/>
        <w:rPr>
          <w:rFonts w:ascii="Arial" w:eastAsia="Times New Roman" w:hAnsi="Arial" w:cs="Arial"/>
          <w:color w:val="3B4256"/>
          <w:sz w:val="30"/>
          <w:szCs w:val="30"/>
          <w:lang w:eastAsia="ru-RU"/>
        </w:rPr>
      </w:pPr>
      <w:r w:rsidRPr="00A5246B">
        <w:rPr>
          <w:rFonts w:ascii="Arial" w:eastAsia="Times New Roman" w:hAnsi="Arial" w:cs="Arial"/>
          <w:color w:val="3B4256"/>
          <w:sz w:val="30"/>
          <w:szCs w:val="30"/>
          <w:lang w:eastAsia="ru-RU"/>
        </w:rPr>
        <w:t xml:space="preserve">В период оздоровительного сезона перед началом каждой смены сотрудниками надзорной деятельности будут также организованы противопожарные инструктажи с работниками детских учреждений, занятия с детьми по основам безопасности жизнедеятельности, в том числе по действиям в случае возникновения пожара, будут проводиться практические </w:t>
      </w:r>
      <w:r w:rsidRPr="00A5246B">
        <w:rPr>
          <w:rFonts w:ascii="Arial" w:eastAsia="Times New Roman" w:hAnsi="Arial" w:cs="Arial"/>
          <w:color w:val="3B4256"/>
          <w:sz w:val="30"/>
          <w:szCs w:val="30"/>
          <w:lang w:eastAsia="ru-RU"/>
        </w:rPr>
        <w:lastRenderedPageBreak/>
        <w:t>тренировки с привлечением всех отдыхающих и обслуживающего персонала. </w:t>
      </w:r>
      <w:r w:rsidRPr="00A5246B">
        <w:rPr>
          <w:rFonts w:ascii="Arial" w:eastAsia="Times New Roman" w:hAnsi="Arial" w:cs="Arial"/>
          <w:color w:val="3B4256"/>
          <w:spacing w:val="4"/>
          <w:sz w:val="30"/>
          <w:szCs w:val="30"/>
          <w:bdr w:val="none" w:sz="0" w:space="0" w:color="auto" w:frame="1"/>
          <w:lang w:eastAsia="ru-RU"/>
        </w:rPr>
        <w:t>Комплексные проверки мест детского отдыха позволят обеспечить безопасность летнего отдыха детей и, как следствие, спокойствие их родителей.</w:t>
      </w:r>
    </w:p>
    <w:p w:rsidR="00A5246B" w:rsidRPr="00A5246B" w:rsidRDefault="002D7F0A" w:rsidP="00A5246B">
      <w:pPr>
        <w:shd w:val="clear" w:color="auto" w:fill="FFFFFF"/>
        <w:spacing w:line="486" w:lineRule="atLeast"/>
        <w:jc w:val="both"/>
        <w:textAlignment w:val="baseline"/>
        <w:rPr>
          <w:rFonts w:ascii="Arial" w:eastAsia="Times New Roman" w:hAnsi="Arial" w:cs="Arial"/>
          <w:color w:val="3B425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B4256"/>
          <w:sz w:val="30"/>
          <w:szCs w:val="30"/>
          <w:lang w:eastAsia="ru-RU"/>
        </w:rPr>
        <w:t>В</w:t>
      </w:r>
      <w:r w:rsidR="00A5246B" w:rsidRPr="00A5246B">
        <w:rPr>
          <w:rFonts w:ascii="Arial" w:eastAsia="Times New Roman" w:hAnsi="Arial" w:cs="Arial"/>
          <w:color w:val="3B4256"/>
          <w:sz w:val="30"/>
          <w:szCs w:val="30"/>
          <w:lang w:eastAsia="ru-RU"/>
        </w:rPr>
        <w:t xml:space="preserve"> текущем году на территории Алтайского края планируется к открытию 890 детских оздоровительных лагерей различного вида. Особое внимание будет уделено детским лагерям, находящимся непосредственно в лесной зоне. Для обеспечения защиты детских оздоровительных лагерей от возможных чрезвычайных ситуаций и пожаров на территории региона будут находиться в готовности силы и средства 12 местных пожарно-спасательных гарнизонов. Все загородные оздоровительные лагеря находятся в зоне прикрытия подразделений пожарной охраны.</w:t>
      </w:r>
    </w:p>
    <w:p w:rsidR="00132A5F" w:rsidRDefault="00132A5F"/>
    <w:sectPr w:rsidR="00132A5F" w:rsidSect="0013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246B"/>
    <w:rsid w:val="00132A5F"/>
    <w:rsid w:val="002D7F0A"/>
    <w:rsid w:val="00766442"/>
    <w:rsid w:val="00A5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5F"/>
  </w:style>
  <w:style w:type="paragraph" w:styleId="1">
    <w:name w:val="heading 1"/>
    <w:basedOn w:val="a"/>
    <w:link w:val="10"/>
    <w:uiPriority w:val="9"/>
    <w:qFormat/>
    <w:rsid w:val="00A52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4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9218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5048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22.mchs.gov.ru/uploads/resize_cache/news/2020-06-19/v-altayskom-krae-prodolzhaetsya-proverka-gotovnosti-lagerey-k-prinyatiyu-detey_1592541669816360355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2020-06-22T02:59:00Z</dcterms:created>
  <dcterms:modified xsi:type="dcterms:W3CDTF">2020-06-22T03:01:00Z</dcterms:modified>
</cp:coreProperties>
</file>