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A6" w:rsidRDefault="001A2174">
      <w:pPr>
        <w:pStyle w:val="4"/>
        <w:shd w:val="clear" w:color="auto" w:fill="auto"/>
        <w:spacing w:before="0" w:after="289" w:line="302" w:lineRule="exact"/>
        <w:ind w:left="20" w:right="20" w:firstLine="720"/>
        <w:jc w:val="both"/>
      </w:pPr>
      <w:proofErr w:type="gramStart"/>
      <w:r>
        <w:t xml:space="preserve">Уведомляем о начале приема документов управлением Алтайского края по развитию предпринимательства и рыночной инфраструктуры для предоставления государственной поддержки в виде </w:t>
      </w:r>
      <w:r w:rsidRPr="001A2174">
        <w:rPr>
          <w:rStyle w:val="1"/>
          <w:b/>
        </w:rPr>
        <w:t>субсидирования части затрат, связанных с</w:t>
      </w:r>
      <w:r w:rsidRPr="001A2174">
        <w:rPr>
          <w:b/>
        </w:rPr>
        <w:t xml:space="preserve"> </w:t>
      </w:r>
      <w:r w:rsidRPr="001A2174">
        <w:rPr>
          <w:rStyle w:val="1"/>
          <w:b/>
        </w:rPr>
        <w:t>приобретением субъектами малого и среднего предпринимательства</w:t>
      </w:r>
      <w:r w:rsidRPr="001A2174">
        <w:rPr>
          <w:b/>
        </w:rPr>
        <w:t xml:space="preserve"> </w:t>
      </w:r>
      <w:r w:rsidRPr="001A2174">
        <w:rPr>
          <w:rStyle w:val="1"/>
          <w:b/>
        </w:rPr>
        <w:t>оборудования</w:t>
      </w:r>
      <w:r>
        <w:t xml:space="preserve"> в рамках реализации индивидуальной программы социально-</w:t>
      </w:r>
      <w:r>
        <w:softHyphen/>
        <w:t>экономического развития Алтайского края на 2020 - 2024 годы, утвержденной распоряжением Правительства Российской Федерации от 08.04.2020 № 928 - р.</w:t>
      </w:r>
      <w:proofErr w:type="gramEnd"/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20"/>
        <w:jc w:val="both"/>
      </w:pPr>
      <w:r>
        <w:t xml:space="preserve">Право на получение субсидии имеют </w:t>
      </w:r>
      <w:r w:rsidRPr="001A2174">
        <w:rPr>
          <w:rStyle w:val="1"/>
          <w:b/>
        </w:rPr>
        <w:t>субъекты малого и среднего</w:t>
      </w:r>
      <w:r w:rsidRPr="001A2174">
        <w:rPr>
          <w:b/>
        </w:rPr>
        <w:t xml:space="preserve"> </w:t>
      </w:r>
      <w:r w:rsidRPr="001A2174">
        <w:rPr>
          <w:rStyle w:val="1"/>
          <w:b/>
        </w:rPr>
        <w:t>предпринимательства</w:t>
      </w:r>
      <w:r>
        <w:rPr>
          <w:rStyle w:val="1"/>
        </w:rPr>
        <w:t>,</w:t>
      </w:r>
      <w:r>
        <w:t xml:space="preserve"> признаваемые таковыми в соответствии с Федеральным законом от 24.07.2007 № 209-ФЗ «О развитии малого и среднего предпринимательства в Российской Федерации», осуществляющие </w:t>
      </w:r>
      <w:r w:rsidRPr="001A2174">
        <w:rPr>
          <w:rStyle w:val="1"/>
          <w:b/>
        </w:rPr>
        <w:t>сельскохозяйственную деятельность</w:t>
      </w:r>
      <w:r>
        <w:t>, включенную в раздел</w:t>
      </w:r>
      <w:proofErr w:type="gramStart"/>
      <w:r>
        <w:t xml:space="preserve"> А</w:t>
      </w:r>
      <w:proofErr w:type="gramEnd"/>
      <w:r>
        <w:t xml:space="preserve">, производство товаров (работ, услуг), за исключением видов деятельности, включенных в разделы </w:t>
      </w:r>
      <w:r>
        <w:rPr>
          <w:lang w:val="en-US"/>
        </w:rPr>
        <w:t>G</w:t>
      </w:r>
      <w:r w:rsidRPr="001A2174">
        <w:t xml:space="preserve"> </w:t>
      </w:r>
      <w:r>
        <w:t xml:space="preserve">(кроме кода 45), К, </w:t>
      </w:r>
      <w:r>
        <w:rPr>
          <w:lang w:val="en-US"/>
        </w:rPr>
        <w:t>L</w:t>
      </w:r>
      <w:r w:rsidRPr="001A2174">
        <w:t xml:space="preserve">, </w:t>
      </w:r>
      <w:r>
        <w:t xml:space="preserve">М (кроме кодов 71 и 75), </w:t>
      </w:r>
      <w:r>
        <w:rPr>
          <w:lang w:val="en-US"/>
        </w:rPr>
        <w:t>N</w:t>
      </w:r>
      <w:r w:rsidRPr="001A2174">
        <w:t xml:space="preserve">, </w:t>
      </w:r>
      <w:r>
        <w:t xml:space="preserve">О, </w:t>
      </w:r>
      <w:r>
        <w:rPr>
          <w:lang w:val="en-US"/>
        </w:rPr>
        <w:t>S</w:t>
      </w:r>
      <w:r w:rsidRPr="001A2174">
        <w:t xml:space="preserve"> </w:t>
      </w:r>
      <w:r>
        <w:t xml:space="preserve">(кроме кодов 95 и 96), Т, </w:t>
      </w:r>
      <w:r>
        <w:rPr>
          <w:lang w:val="en-US"/>
        </w:rPr>
        <w:t>U</w:t>
      </w:r>
      <w:r w:rsidRPr="001A2174">
        <w:t xml:space="preserve"> </w:t>
      </w:r>
      <w:r>
        <w:t>Общероссийского классификатора видов экономической деятельности (ОКВЭД 2), понесшие затраты, связанные с приобретением оборудования, предназначенного для осуществления перечисленных видов деятельности.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20"/>
        <w:jc w:val="both"/>
      </w:pPr>
      <w:r>
        <w:t xml:space="preserve">Видом экономической деятельности субъекта признается деятельность, которая в разделе «Сведения о видах экономической деятельности по Общероссийскому классификатору видов экономической деятельности» выписки </w:t>
      </w:r>
      <w:proofErr w:type="gramStart"/>
      <w:r>
        <w:t>из</w:t>
      </w:r>
      <w:proofErr w:type="gramEnd"/>
      <w:r>
        <w:t xml:space="preserve"> Единого государственного реестра юридических лиц (Единого государственного реестра индивидуальных предпринимателей) </w:t>
      </w:r>
      <w:proofErr w:type="gramStart"/>
      <w:r>
        <w:t>указана</w:t>
      </w:r>
      <w:proofErr w:type="gramEnd"/>
      <w:r>
        <w:t xml:space="preserve"> в качестве </w:t>
      </w:r>
      <w:r>
        <w:rPr>
          <w:rStyle w:val="1"/>
        </w:rPr>
        <w:t>основного вида деятельности</w:t>
      </w:r>
      <w:r>
        <w:t>: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20"/>
        <w:jc w:val="both"/>
      </w:pPr>
      <w:r>
        <w:t>Отчетными периодами признаются девять месяцев календарного года, календарный год;</w:t>
      </w:r>
    </w:p>
    <w:p w:rsidR="004761A6" w:rsidRDefault="001A2174">
      <w:pPr>
        <w:pStyle w:val="20"/>
        <w:shd w:val="clear" w:color="auto" w:fill="auto"/>
        <w:spacing w:after="0" w:line="317" w:lineRule="exact"/>
        <w:ind w:left="20" w:right="20" w:firstLine="720"/>
        <w:jc w:val="both"/>
      </w:pPr>
      <w:r>
        <w:t>Оборудование, при приобретении которого может быть оказана мера государственной поддержки: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20"/>
        <w:jc w:val="both"/>
      </w:pPr>
      <w:proofErr w:type="gramStart"/>
      <w:r>
        <w:t>новые (ранее не эксплуатировавшиеся) устройства, механизмы, станки, приборы, аппараты, агрегаты, установки, техника (в том числе сельскохозяйственная), машины, транспортные средства (за исключением легковых автомобилей, речных, морских и воздушных судов), за исключением оборудования, предназначенного для осуществления оптовой и розничной торговой деятельности, со сроком полезного использования не менее двух лет,</w:t>
      </w:r>
      <w:proofErr w:type="gramEnd"/>
    </w:p>
    <w:p w:rsidR="004761A6" w:rsidRDefault="001A2174">
      <w:pPr>
        <w:pStyle w:val="4"/>
        <w:shd w:val="clear" w:color="auto" w:fill="auto"/>
        <w:spacing w:before="0" w:after="0" w:line="317" w:lineRule="exact"/>
        <w:ind w:left="140" w:right="120"/>
        <w:jc w:val="both"/>
      </w:pPr>
      <w:r>
        <w:t xml:space="preserve">поставщиком (продавцом) </w:t>
      </w:r>
      <w:proofErr w:type="gramStart"/>
      <w:r>
        <w:t>которых</w:t>
      </w:r>
      <w:proofErr w:type="gramEnd"/>
      <w:r>
        <w:t xml:space="preserve"> являются производитель либо официальный дистрибьютор (дилер/</w:t>
      </w:r>
      <w:proofErr w:type="spellStart"/>
      <w:r>
        <w:t>субдилер</w:t>
      </w:r>
      <w:proofErr w:type="spellEnd"/>
      <w:r>
        <w:t>) или официальный партнер (представитель), в том числе импортер производителя оборудования, реализующий продукцию данного производителя.</w:t>
      </w:r>
    </w:p>
    <w:p w:rsidR="004761A6" w:rsidRDefault="001A2174">
      <w:pPr>
        <w:pStyle w:val="4"/>
        <w:shd w:val="clear" w:color="auto" w:fill="auto"/>
        <w:spacing w:before="0" w:after="117" w:line="317" w:lineRule="exact"/>
        <w:ind w:left="140" w:right="120" w:firstLine="720"/>
        <w:jc w:val="both"/>
      </w:pPr>
      <w:r>
        <w:t xml:space="preserve">Предоставление субсидии в текущем финансовом году осуществляется в отношении затрат, произведенных субъектом на основании </w:t>
      </w:r>
      <w:r>
        <w:rPr>
          <w:rStyle w:val="1"/>
        </w:rPr>
        <w:t>договоров</w:t>
      </w:r>
      <w:r>
        <w:t xml:space="preserve"> приобретения и (или) лизинга оборудования, </w:t>
      </w:r>
      <w:r>
        <w:rPr>
          <w:rStyle w:val="1"/>
        </w:rPr>
        <w:t>заключенных как в год</w:t>
      </w:r>
      <w:r>
        <w:t xml:space="preserve"> </w:t>
      </w:r>
      <w:r>
        <w:rPr>
          <w:rStyle w:val="1"/>
        </w:rPr>
        <w:t>обращения за субсидией, так и в предшествующий год</w:t>
      </w:r>
      <w:r>
        <w:t xml:space="preserve"> в пределах средств, предусмотренных на реализацию указанных мероприятий.</w:t>
      </w:r>
    </w:p>
    <w:p w:rsidR="004761A6" w:rsidRDefault="001A2174">
      <w:pPr>
        <w:pStyle w:val="a9"/>
        <w:framePr w:w="9864" w:wrap="notBeside" w:vAnchor="text" w:hAnchor="text" w:xAlign="center" w:y="1"/>
        <w:shd w:val="clear" w:color="auto" w:fill="auto"/>
        <w:spacing w:line="270" w:lineRule="exact"/>
      </w:pPr>
      <w:r w:rsidRPr="001A2174">
        <w:rPr>
          <w:rStyle w:val="aa"/>
          <w:b/>
        </w:rPr>
        <w:lastRenderedPageBreak/>
        <w:t>Размер субсидии</w:t>
      </w:r>
      <w:r>
        <w:rPr>
          <w:rStyle w:val="aa"/>
        </w:rPr>
        <w:t xml:space="preserve"> — в зависимости от затрат: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2606"/>
        <w:gridCol w:w="2381"/>
        <w:gridCol w:w="2016"/>
      </w:tblGrid>
      <w:tr w:rsidR="004761A6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21"/>
              </w:rPr>
              <w:t>Затраты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270" w:lineRule="exact"/>
              <w:ind w:left="240"/>
            </w:pPr>
            <w:r>
              <w:rPr>
                <w:rStyle w:val="21"/>
              </w:rPr>
              <w:t>Ставка субсидии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Ограничение</w:t>
            </w:r>
          </w:p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максимального</w:t>
            </w:r>
          </w:p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размера</w:t>
            </w:r>
          </w:p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субсидии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21"/>
              </w:rPr>
              <w:t>Условие</w:t>
            </w:r>
          </w:p>
        </w:tc>
      </w:tr>
      <w:tr w:rsidR="004761A6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A6" w:rsidRPr="001A2174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b/>
              </w:rPr>
            </w:pPr>
            <w:r w:rsidRPr="001A2174">
              <w:rPr>
                <w:rStyle w:val="21"/>
                <w:b/>
              </w:rPr>
              <w:t>по договорам приобретения</w:t>
            </w:r>
          </w:p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21"/>
              </w:rPr>
              <w:t>(поставки, купли- продажи)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A6" w:rsidRDefault="001A2174" w:rsidP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left="106" w:right="70"/>
              <w:jc w:val="both"/>
            </w:pPr>
            <w:r>
              <w:rPr>
                <w:rStyle w:val="21"/>
              </w:rPr>
              <w:t xml:space="preserve">до 50% </w:t>
            </w:r>
            <w:proofErr w:type="spellStart"/>
            <w:r>
              <w:rPr>
                <w:rStyle w:val="21"/>
              </w:rPr>
              <w:t>затюат</w:t>
            </w:r>
            <w:proofErr w:type="spellEnd"/>
            <w:r>
              <w:rPr>
                <w:rStyle w:val="21"/>
              </w:rPr>
              <w:t xml:space="preserve"> ("без НДС), включая затраты на монтаж (без НДС), но без учета транспортных расходов на доставку оборудования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</w:pPr>
            <w:r>
              <w:rPr>
                <w:rStyle w:val="21"/>
              </w:rPr>
              <w:t>не более 15 млн. рублей в гол на одного получателя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полная оплата</w:t>
            </w:r>
          </w:p>
          <w:p w:rsidR="004761A6" w:rsidRDefault="001A2174" w:rsidP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left="80" w:hanging="80"/>
              <w:jc w:val="both"/>
            </w:pPr>
            <w:r>
              <w:rPr>
                <w:rStyle w:val="21"/>
              </w:rPr>
              <w:t>стоимости</w:t>
            </w:r>
          </w:p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оборудования</w:t>
            </w:r>
          </w:p>
        </w:tc>
      </w:tr>
      <w:tr w:rsidR="001A2174" w:rsidTr="001A2174">
        <w:tblPrEx>
          <w:tblCellMar>
            <w:top w:w="0" w:type="dxa"/>
            <w:bottom w:w="0" w:type="dxa"/>
          </w:tblCellMar>
        </w:tblPrEx>
        <w:trPr>
          <w:trHeight w:val="1925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174" w:rsidRDefault="001A2174" w:rsidP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 w:rsidRPr="001A2174">
              <w:rPr>
                <w:rStyle w:val="21"/>
                <w:b/>
              </w:rPr>
              <w:t>первый взнос</w:t>
            </w:r>
            <w:r>
              <w:rPr>
                <w:rStyle w:val="21"/>
              </w:rPr>
              <w:t xml:space="preserve">  (аванс) по действующим договорам </w:t>
            </w:r>
            <w:r w:rsidRPr="001A2174">
              <w:rPr>
                <w:rStyle w:val="21"/>
                <w:b/>
              </w:rPr>
              <w:t>лизинга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174" w:rsidRDefault="001A2174" w:rsidP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270" w:lineRule="exact"/>
              <w:ind w:left="106" w:right="70"/>
              <w:jc w:val="both"/>
            </w:pPr>
            <w:r>
              <w:rPr>
                <w:rStyle w:val="21"/>
              </w:rPr>
              <w:t>до 70% затрат на уплату первого взноса (аванса) по действующим договорам лизинга (без НДС)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174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21"/>
              </w:rPr>
              <w:t>не более 5 млн.</w:t>
            </w:r>
          </w:p>
          <w:p w:rsidR="001A2174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 xml:space="preserve">рублей в год </w:t>
            </w:r>
            <w:proofErr w:type="gramStart"/>
            <w:r>
              <w:rPr>
                <w:rStyle w:val="21"/>
              </w:rPr>
              <w:t>на</w:t>
            </w:r>
            <w:proofErr w:type="gramEnd"/>
          </w:p>
          <w:p w:rsidR="001A2174" w:rsidRDefault="001A2174" w:rsidP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</w:pPr>
            <w:r>
              <w:rPr>
                <w:rStyle w:val="21"/>
              </w:rPr>
              <w:t>одного получателя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174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полная оплата первого взноса (аванса)</w:t>
            </w:r>
          </w:p>
        </w:tc>
      </w:tr>
      <w:tr w:rsidR="004761A6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A6" w:rsidRDefault="001A2174" w:rsidP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 w:rsidRPr="001A2174">
              <w:rPr>
                <w:rStyle w:val="21"/>
                <w:b/>
              </w:rPr>
              <w:t>лизинговые платежи</w:t>
            </w:r>
            <w:r>
              <w:rPr>
                <w:rStyle w:val="21"/>
              </w:rPr>
              <w:t xml:space="preserve"> по действующим договорам лизинга стоимостью 10 млн. рублей и более (за исключением части лизинговых платежей на покрытие дохода лизингодателя)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ind w:left="100"/>
            </w:pPr>
            <w:r>
              <w:rPr>
                <w:rStyle w:val="21"/>
              </w:rPr>
              <w:t>не более 50% от фактически произведенных субъектом затрат на уплату лизинговых платежей (без НДС)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A6" w:rsidRDefault="001A2174">
            <w:pPr>
              <w:pStyle w:val="4"/>
              <w:framePr w:w="9864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</w:pPr>
            <w:r>
              <w:rPr>
                <w:rStyle w:val="21"/>
              </w:rPr>
              <w:t>не более 5 млн. рублей в год на одного получателя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1A6" w:rsidRDefault="004761A6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61A6" w:rsidRDefault="004761A6">
      <w:pPr>
        <w:rPr>
          <w:sz w:val="2"/>
          <w:szCs w:val="2"/>
        </w:rPr>
      </w:pPr>
    </w:p>
    <w:p w:rsidR="004761A6" w:rsidRPr="001A2174" w:rsidRDefault="001A2174">
      <w:pPr>
        <w:pStyle w:val="4"/>
        <w:shd w:val="clear" w:color="auto" w:fill="auto"/>
        <w:spacing w:before="247" w:after="0" w:line="312" w:lineRule="exact"/>
        <w:ind w:left="140" w:firstLine="720"/>
        <w:jc w:val="both"/>
        <w:rPr>
          <w:b/>
        </w:rPr>
      </w:pPr>
      <w:r w:rsidRPr="001A2174">
        <w:rPr>
          <w:rStyle w:val="1"/>
          <w:b/>
        </w:rPr>
        <w:t>Условия и требования для получения субсидии:</w:t>
      </w:r>
    </w:p>
    <w:p w:rsidR="004761A6" w:rsidRDefault="001A2174">
      <w:pPr>
        <w:pStyle w:val="4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312" w:lineRule="exact"/>
        <w:ind w:left="140" w:firstLine="720"/>
        <w:jc w:val="both"/>
      </w:pPr>
      <w:r>
        <w:t>На момент подачи документов:</w:t>
      </w:r>
    </w:p>
    <w:p w:rsidR="004761A6" w:rsidRDefault="001A2174" w:rsidP="001A2174">
      <w:pPr>
        <w:pStyle w:val="4"/>
        <w:shd w:val="clear" w:color="auto" w:fill="auto"/>
        <w:spacing w:before="0" w:after="0" w:line="312" w:lineRule="exact"/>
        <w:ind w:left="140" w:right="120" w:firstLine="720"/>
        <w:jc w:val="both"/>
      </w:pPr>
      <w:r>
        <w:t>быть зарегистрированными в качестве индивидуального предпринимателя или юридического лица на территории Алтайского края, сведения о котором внесены в единый реестр субъектов малого и среднего предпринимательства, и осуществлять на территории Алтайского края деятельность 24 месяца и более, для—</w:t>
      </w:r>
      <w:proofErr w:type="spellStart"/>
      <w:r>
        <w:t>е</w:t>
      </w:r>
      <w:r>
        <w:rPr>
          <w:rStyle w:val="32"/>
        </w:rPr>
        <w:t>убъ</w:t>
      </w:r>
      <w:r>
        <w:t>е</w:t>
      </w:r>
      <w:r>
        <w:rPr>
          <w:rStyle w:val="32"/>
        </w:rPr>
        <w:t>ктов</w:t>
      </w:r>
      <w:proofErr w:type="spellEnd"/>
      <w:r>
        <w:t>—</w:t>
      </w:r>
      <w:proofErr w:type="spellStart"/>
      <w:r>
        <w:rPr>
          <w:rStyle w:val="32"/>
        </w:rPr>
        <w:t>м</w:t>
      </w:r>
      <w:r>
        <w:t>е</w:t>
      </w:r>
      <w:r>
        <w:rPr>
          <w:rStyle w:val="32"/>
        </w:rPr>
        <w:t>нопрофнлыгы</w:t>
      </w:r>
      <w:proofErr w:type="spellEnd"/>
      <w:r>
        <w:t xml:space="preserve">* </w:t>
      </w:r>
      <w:r>
        <w:rPr>
          <w:rStyle w:val="32"/>
        </w:rPr>
        <w:t>муниципальных образований</w:t>
      </w:r>
      <w:r>
        <w:t>—</w:t>
      </w:r>
      <w:r>
        <w:rPr>
          <w:rStyle w:val="32"/>
        </w:rPr>
        <w:t xml:space="preserve">12 </w:t>
      </w:r>
      <w:proofErr w:type="spellStart"/>
      <w:r>
        <w:rPr>
          <w:rStyle w:val="32"/>
        </w:rPr>
        <w:t>меояцев</w:t>
      </w:r>
      <w:r>
        <w:t>-</w:t>
      </w:r>
      <w:r>
        <w:rPr>
          <w:rStyle w:val="32"/>
        </w:rPr>
        <w:t>и</w:t>
      </w:r>
      <w:r>
        <w:t>-</w:t>
      </w:r>
      <w:r>
        <w:rPr>
          <w:rStyle w:val="32"/>
        </w:rPr>
        <w:t>бол</w:t>
      </w:r>
      <w:r>
        <w:t>ее</w:t>
      </w:r>
      <w:proofErr w:type="spellEnd"/>
      <w:r>
        <w:t>;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proofErr w:type="gramStart"/>
      <w:r>
        <w:t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чьим местом регистрации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</w:t>
      </w:r>
      <w:r>
        <w:lastRenderedPageBreak/>
        <w:t>зоны), в совокупности превышает 50</w:t>
      </w:r>
      <w:proofErr w:type="gramEnd"/>
      <w:r>
        <w:t xml:space="preserve"> процентов;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r>
        <w:t>не иметь в качестве основного вида деятельности предоставление недвижимости в аренду;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не иметь просроченной задолженности по возврату в краевой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краевым бюджетом;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00"/>
      </w:pPr>
      <w:r>
        <w:t>не иметь просроченной задолженности по выплате заработной платы; не  получать на цели, указанные в пункте 1.1 настоящего Порядка, средства из краевого бюджета в соответствии с иными краевыми нормативными правовыми актами;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r>
        <w:t>субъекты - юридические лица не должны находиться в процессе реорганизации,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4761A6" w:rsidRDefault="001A2174">
      <w:pPr>
        <w:pStyle w:val="4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17" w:lineRule="exact"/>
        <w:ind w:left="20" w:right="20" w:firstLine="700"/>
        <w:jc w:val="both"/>
      </w:pPr>
      <w: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761A6" w:rsidRDefault="001A2174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proofErr w:type="gramStart"/>
      <w:r>
        <w:t xml:space="preserve">При этом в случае наличия указанной задолженности по данным направляемого посредством </w:t>
      </w:r>
      <w:proofErr w:type="spellStart"/>
      <w:r>
        <w:t>РЕСПАКа</w:t>
      </w:r>
      <w:proofErr w:type="spellEnd"/>
      <w:r>
        <w:t xml:space="preserve"> межведомственного запроса получатель субсидии в течение 10 рабочих дней, установленных порядком на рассмотрение его пакета документов, вправе представить справку соответствующей инспекции Федеральной налоговой службы, подтверждающую факт погашения задолженности в течение указанного срока, либо вместе с пакетом документов представить справку ФНС об исполнении налогоплательщиком (плательщиком сбора, плательщиком страховых взносов</w:t>
      </w:r>
      <w:proofErr w:type="gramEnd"/>
      <w:r>
        <w:t xml:space="preserve">, </w:t>
      </w:r>
      <w:proofErr w:type="gramStart"/>
      <w:r>
        <w:t>налоговым агентом) обязанности по уплате налогов, сборов, страховых взносов, пеней, штрафов, процентов, выданную и сформированную по состоянию на дату, которая не превышает 30 календарных дней до дня подачи заявления о предоставлении субсидии;</w:t>
      </w:r>
      <w:proofErr w:type="gramEnd"/>
    </w:p>
    <w:p w:rsidR="001A2174" w:rsidRDefault="001A2174">
      <w:pPr>
        <w:pStyle w:val="4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317" w:lineRule="exact"/>
        <w:ind w:left="720" w:right="20"/>
      </w:pPr>
      <w:r>
        <w:t xml:space="preserve">в отчетном периоде - по итогам 9 месяцев текущего года: </w:t>
      </w:r>
    </w:p>
    <w:p w:rsidR="004761A6" w:rsidRDefault="001A2174" w:rsidP="001A2174">
      <w:pPr>
        <w:pStyle w:val="4"/>
        <w:shd w:val="clear" w:color="auto" w:fill="auto"/>
        <w:tabs>
          <w:tab w:val="left" w:pos="1003"/>
        </w:tabs>
        <w:spacing w:before="0" w:after="0" w:line="317" w:lineRule="exact"/>
        <w:ind w:left="720" w:right="20"/>
      </w:pPr>
      <w:r>
        <w:t>обеспечивать общую численность наемных работников в количестве 5 и</w:t>
      </w:r>
    </w:p>
    <w:p w:rsidR="004761A6" w:rsidRDefault="001A2174">
      <w:pPr>
        <w:pStyle w:val="4"/>
        <w:shd w:val="clear" w:color="auto" w:fill="auto"/>
        <w:spacing w:before="0" w:after="0" w:line="336" w:lineRule="exact"/>
        <w:ind w:left="20" w:right="20"/>
        <w:jc w:val="both"/>
      </w:pPr>
      <w:r>
        <w:t xml:space="preserve">более человек, для субъектов </w:t>
      </w:r>
      <w:proofErr w:type="spellStart"/>
      <w:r>
        <w:t>монопрофильных</w:t>
      </w:r>
      <w:proofErr w:type="spellEnd"/>
      <w:r>
        <w:t xml:space="preserve"> муниципальных образований - 2 и более человек;</w:t>
      </w:r>
    </w:p>
    <w:p w:rsidR="004761A6" w:rsidRDefault="001A2174">
      <w:pPr>
        <w:pStyle w:val="4"/>
        <w:shd w:val="clear" w:color="auto" w:fill="auto"/>
        <w:spacing w:before="0" w:after="240" w:line="317" w:lineRule="exact"/>
        <w:ind w:left="20" w:right="20" w:firstLine="700"/>
        <w:jc w:val="both"/>
      </w:pPr>
      <w:r>
        <w:t xml:space="preserve">обеспечивать подтвержденный документами средний уровень заработной платы одного работника (среднемесячный размер выплат одному члену сельскохозяйственного производственного кооператива за его личное трудовое участие) не ниже минимального </w:t>
      </w:r>
      <w:proofErr w:type="gramStart"/>
      <w:r>
        <w:t>размера оплаты труда</w:t>
      </w:r>
      <w:proofErr w:type="gramEnd"/>
      <w:r>
        <w:t>, установленного законодательством на конец соответствующего периода и увеличенного на районный коэффициент.</w:t>
      </w:r>
    </w:p>
    <w:p w:rsidR="004761A6" w:rsidRDefault="001A2174">
      <w:pPr>
        <w:pStyle w:val="4"/>
        <w:shd w:val="clear" w:color="auto" w:fill="auto"/>
        <w:spacing w:before="0" w:after="252" w:line="317" w:lineRule="exact"/>
        <w:ind w:left="20" w:right="20" w:firstLine="700"/>
        <w:jc w:val="both"/>
      </w:pPr>
      <w:proofErr w:type="gramStart"/>
      <w:r>
        <w:t xml:space="preserve">Обращаем Ваше внимание, для получения субсидии необходимо взять на себя </w:t>
      </w:r>
      <w:r w:rsidRPr="002F6082">
        <w:rPr>
          <w:rStyle w:val="1"/>
          <w:b/>
        </w:rPr>
        <w:t>обязательство по созданию новых рабочих мест</w:t>
      </w:r>
      <w:r>
        <w:t xml:space="preserve"> (на каждый 1 300 000,00 руб. полученной субсидии в год ее получения необходимо создать 1 рабочее место - по общей численности работников на конец года по сравнению с численностью, указываемой при представлении документов за 9 месяцев).</w:t>
      </w:r>
      <w:proofErr w:type="gramEnd"/>
      <w:r>
        <w:t xml:space="preserve"> </w:t>
      </w:r>
      <w:r>
        <w:rPr>
          <w:rStyle w:val="ab"/>
        </w:rPr>
        <w:t xml:space="preserve">При этом в случае </w:t>
      </w:r>
      <w:r>
        <w:rPr>
          <w:rStyle w:val="ab"/>
        </w:rPr>
        <w:lastRenderedPageBreak/>
        <w:t>невозможности принятия обязательств по созданию рабочих мест на всю сумму начисленной субсидии (из расчета «максимальная сумма субсидии» / 1300000 рублей и округления в большую сторону до целого числе) в справке-расчете существует возможность указать запрашиваемую сумму субсидии меньше начисленной!</w:t>
      </w:r>
    </w:p>
    <w:p w:rsidR="004761A6" w:rsidRPr="002F6082" w:rsidRDefault="001A2174">
      <w:pPr>
        <w:pStyle w:val="4"/>
        <w:shd w:val="clear" w:color="auto" w:fill="auto"/>
        <w:spacing w:before="0" w:after="0" w:line="302" w:lineRule="exact"/>
        <w:ind w:left="20" w:right="20" w:firstLine="700"/>
        <w:jc w:val="both"/>
        <w:rPr>
          <w:b/>
        </w:rPr>
      </w:pPr>
      <w:r>
        <w:t xml:space="preserve">Формирование документов для получения субсидии осуществляется с помощью информационной системы </w:t>
      </w:r>
      <w:r>
        <w:rPr>
          <w:rStyle w:val="1"/>
        </w:rPr>
        <w:t>АИС РЕСПАК</w:t>
      </w:r>
      <w:r>
        <w:t xml:space="preserve"> по адресу в Интернете </w:t>
      </w:r>
      <w:hyperlink r:id="rId7" w:history="1">
        <w:r>
          <w:rPr>
            <w:rStyle w:val="a3"/>
            <w:lang w:val="en-US"/>
          </w:rPr>
          <w:t>https</w:t>
        </w:r>
        <w:r w:rsidRPr="001A2174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respak</w:t>
        </w:r>
        <w:proofErr w:type="spellEnd"/>
        <w:r w:rsidRPr="001A217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altagro</w:t>
        </w:r>
        <w:proofErr w:type="spellEnd"/>
        <w:r w:rsidRPr="001A2174">
          <w:rPr>
            <w:rStyle w:val="a3"/>
          </w:rPr>
          <w:t>22.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1A2174">
          <w:rPr>
            <w:rStyle w:val="a3"/>
          </w:rPr>
          <w:t>/</w:t>
        </w:r>
      </w:hyperlink>
      <w:r w:rsidRPr="001A2174">
        <w:t xml:space="preserve">. </w:t>
      </w:r>
      <w:r>
        <w:t xml:space="preserve">Инструкция по работе с системой размещена на главной странице АИС РЕСПАК. (По вопросам </w:t>
      </w:r>
      <w:proofErr w:type="spellStart"/>
      <w:r>
        <w:t>техподдержки</w:t>
      </w:r>
      <w:proofErr w:type="spellEnd"/>
      <w:r>
        <w:t xml:space="preserve"> следует обращаться в отдел информационного обеспечения АПК по телефонам: 35-44-63, 35-44-24). В разделе </w:t>
      </w:r>
      <w:r w:rsidRPr="002F6082">
        <w:rPr>
          <w:b/>
        </w:rPr>
        <w:t>«Отчетность» необходимо заполнить, загрузить и отправить на проверку формы:</w:t>
      </w:r>
    </w:p>
    <w:p w:rsidR="004761A6" w:rsidRPr="002F6082" w:rsidRDefault="001A2174">
      <w:pPr>
        <w:pStyle w:val="4"/>
        <w:shd w:val="clear" w:color="auto" w:fill="auto"/>
        <w:spacing w:before="0" w:after="0" w:line="302" w:lineRule="exact"/>
        <w:ind w:left="20" w:firstLine="700"/>
        <w:jc w:val="both"/>
        <w:rPr>
          <w:b/>
        </w:rPr>
      </w:pPr>
      <w:r w:rsidRPr="002F6082">
        <w:rPr>
          <w:b/>
        </w:rPr>
        <w:t>Анкета субъекта малого и среднего предпринимательства</w:t>
      </w:r>
    </w:p>
    <w:p w:rsidR="004761A6" w:rsidRPr="002F6082" w:rsidRDefault="001A2174">
      <w:pPr>
        <w:pStyle w:val="4"/>
        <w:shd w:val="clear" w:color="auto" w:fill="auto"/>
        <w:spacing w:before="0" w:after="0" w:line="322" w:lineRule="exact"/>
        <w:ind w:left="20" w:right="20" w:firstLine="700"/>
        <w:jc w:val="both"/>
        <w:rPr>
          <w:b/>
        </w:rPr>
      </w:pPr>
      <w:r w:rsidRPr="002F6082">
        <w:rPr>
          <w:b/>
        </w:rPr>
        <w:t>Расчет размера субсидии на приобретение оборудования по договорам лизинга</w:t>
      </w:r>
    </w:p>
    <w:p w:rsidR="004761A6" w:rsidRPr="002F6082" w:rsidRDefault="001A2174">
      <w:pPr>
        <w:pStyle w:val="4"/>
        <w:shd w:val="clear" w:color="auto" w:fill="auto"/>
        <w:spacing w:before="0" w:after="0" w:line="322" w:lineRule="exact"/>
        <w:ind w:left="20" w:right="20" w:firstLine="700"/>
        <w:jc w:val="both"/>
        <w:rPr>
          <w:b/>
        </w:rPr>
      </w:pPr>
      <w:r w:rsidRPr="002F6082">
        <w:rPr>
          <w:b/>
        </w:rPr>
        <w:t>Расчет размера субсидии на приобретение оборудования по договорам приобретения</w:t>
      </w:r>
    </w:p>
    <w:p w:rsidR="004761A6" w:rsidRPr="002F6082" w:rsidRDefault="001A2174">
      <w:pPr>
        <w:pStyle w:val="4"/>
        <w:shd w:val="clear" w:color="auto" w:fill="auto"/>
        <w:spacing w:before="0" w:after="240" w:line="322" w:lineRule="exact"/>
        <w:ind w:left="20" w:right="20" w:firstLine="700"/>
        <w:jc w:val="both"/>
        <w:rPr>
          <w:b/>
        </w:rPr>
      </w:pPr>
      <w:r w:rsidRPr="002F6082">
        <w:rPr>
          <w:b/>
        </w:rPr>
        <w:t>В разделе «Заявки» необходимо выбрать: субсидия на приобретение оборудования по договорам лизинга или субсидия на приобретение оборудования по договорам приобретения (Управление Алтайского края по развитию предпринимательства и рыночной инфраструктуры).</w:t>
      </w:r>
    </w:p>
    <w:p w:rsidR="004761A6" w:rsidRDefault="001A2174">
      <w:pPr>
        <w:pStyle w:val="4"/>
        <w:shd w:val="clear" w:color="auto" w:fill="auto"/>
        <w:spacing w:before="0" w:after="0" w:line="322" w:lineRule="exact"/>
        <w:ind w:left="20" w:right="20" w:firstLine="700"/>
        <w:jc w:val="both"/>
      </w:pPr>
      <w:r>
        <w:t xml:space="preserve">После формирования заявки в </w:t>
      </w:r>
      <w:proofErr w:type="spellStart"/>
      <w:r>
        <w:t>РЕСПАКе</w:t>
      </w:r>
      <w:proofErr w:type="spellEnd"/>
      <w:r>
        <w:t xml:space="preserve">, необходимо распечатать сформированный в системе пакет (в 2 экземплярах), а также приложить к нему обосновывающие документы согласно сформированной из </w:t>
      </w:r>
      <w:proofErr w:type="spellStart"/>
      <w:r>
        <w:t>РЕСПАКа</w:t>
      </w:r>
      <w:proofErr w:type="spellEnd"/>
      <w:r>
        <w:t xml:space="preserve"> описи (там они поименованы), тоже в 2 экземплярах соответственно.</w:t>
      </w:r>
    </w:p>
    <w:p w:rsidR="004761A6" w:rsidRDefault="001A2174">
      <w:pPr>
        <w:pStyle w:val="41"/>
        <w:shd w:val="clear" w:color="auto" w:fill="auto"/>
        <w:ind w:left="20" w:right="20"/>
      </w:pPr>
      <w:r>
        <w:t xml:space="preserve">Два экземпляра пакетов документов должны быть </w:t>
      </w:r>
      <w:r>
        <w:rPr>
          <w:rStyle w:val="42"/>
          <w:i/>
          <w:iCs/>
        </w:rPr>
        <w:t>прошиты и</w:t>
      </w:r>
      <w:r>
        <w:rPr>
          <w:rStyle w:val="43"/>
          <w:i/>
          <w:iCs/>
        </w:rPr>
        <w:t xml:space="preserve"> </w:t>
      </w:r>
      <w:r>
        <w:rPr>
          <w:rStyle w:val="42"/>
          <w:i/>
          <w:iCs/>
        </w:rPr>
        <w:t>пронумерованы,</w:t>
      </w:r>
      <w:r>
        <w:rPr>
          <w:rStyle w:val="43"/>
          <w:i/>
          <w:iCs/>
        </w:rPr>
        <w:t xml:space="preserve"> </w:t>
      </w:r>
      <w:r>
        <w:t>с указанием количества листов, подписаны и заверены печатью субъекта при ее наличии. Первым документом подшивается опись прилагаемых документов, вторым</w:t>
      </w:r>
      <w:r>
        <w:rPr>
          <w:rStyle w:val="445pt"/>
        </w:rPr>
        <w:t xml:space="preserve"> - </w:t>
      </w:r>
      <w:r>
        <w:t>заявление о предоставлении субсидии, далее другие документы.</w:t>
      </w:r>
      <w:r>
        <w:br w:type="page"/>
      </w:r>
    </w:p>
    <w:p w:rsidR="004761A6" w:rsidRDefault="001A2174">
      <w:pPr>
        <w:pStyle w:val="50"/>
        <w:shd w:val="clear" w:color="auto" w:fill="auto"/>
        <w:ind w:left="20" w:right="20" w:firstLine="720"/>
      </w:pPr>
      <w:r>
        <w:lastRenderedPageBreak/>
        <w:t xml:space="preserve">Вся дополнительная информация о сроках приема заявления на предоставление субсидии и прилагаемых документов, контакты ответственных лиц размещены в информационно - телекоммуникационной сети «Интернет» на официальном сайте управления: </w:t>
      </w:r>
      <w:hyperlink r:id="rId8" w:history="1">
        <w:r>
          <w:rPr>
            <w:rStyle w:val="a3"/>
          </w:rPr>
          <w:t>www.altsmb.ru</w:t>
        </w:r>
      </w:hyperlink>
      <w:r w:rsidRPr="001A2174">
        <w:t xml:space="preserve">. </w:t>
      </w:r>
      <w:r>
        <w:t>в разделе «</w:t>
      </w:r>
      <w:proofErr w:type="spellStart"/>
      <w:r>
        <w:t>Финансово</w:t>
      </w:r>
      <w:r>
        <w:softHyphen/>
        <w:t>кредитная</w:t>
      </w:r>
      <w:proofErr w:type="spellEnd"/>
      <w:r>
        <w:t xml:space="preserve"> поддержка», «Субсидии на приобретение оборудования».</w:t>
      </w:r>
    </w:p>
    <w:p w:rsidR="004761A6" w:rsidRDefault="001A2174">
      <w:pPr>
        <w:pStyle w:val="50"/>
        <w:shd w:val="clear" w:color="auto" w:fill="auto"/>
        <w:spacing w:after="300"/>
        <w:ind w:left="20" w:right="20" w:firstLine="720"/>
      </w:pPr>
      <w:r>
        <w:t>Прием заявлений от субъектов малого и среднего предпринимательства на участие в мероприятии Программы стартует с 12.10.2020 и продлится до 30.10.2020.</w:t>
      </w:r>
    </w:p>
    <w:p w:rsidR="004761A6" w:rsidRDefault="001A2174">
      <w:pPr>
        <w:pStyle w:val="50"/>
        <w:shd w:val="clear" w:color="auto" w:fill="auto"/>
        <w:ind w:left="20" w:right="20" w:firstLine="720"/>
        <w:sectPr w:rsidR="004761A6">
          <w:headerReference w:type="default" r:id="rId9"/>
          <w:type w:val="continuous"/>
          <w:pgSz w:w="11909" w:h="16838"/>
          <w:pgMar w:top="1393" w:right="996" w:bottom="726" w:left="1039" w:header="0" w:footer="3" w:gutter="0"/>
          <w:cols w:space="720"/>
          <w:noEndnote/>
          <w:titlePg/>
          <w:docGrid w:linePitch="360"/>
        </w:sectPr>
      </w:pPr>
      <w:r>
        <w:t xml:space="preserve">Обращаем внимание. С учетом необходимости соблюдения требований по профилактике и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/>
        </w:rPr>
        <w:t>COV</w:t>
      </w:r>
      <w:r w:rsidRPr="001A2174">
        <w:t>1</w:t>
      </w:r>
      <w:r>
        <w:rPr>
          <w:lang w:val="en-US"/>
        </w:rPr>
        <w:t>D</w:t>
      </w:r>
      <w:r w:rsidRPr="001A2174">
        <w:t xml:space="preserve">-19 </w:t>
      </w:r>
      <w:r>
        <w:t>приём документов производится с ежедневно сотрудниками Министерства сельского хозяйства Алтайского края по предварительной записи по телефонам: 8 (3852) 65-81-57 (отв. заместитель начальника отдела технической политики Калужский Алексей Сергеевич)</w:t>
      </w:r>
    </w:p>
    <w:p w:rsidR="004761A6" w:rsidRDefault="004761A6">
      <w:pPr>
        <w:spacing w:line="240" w:lineRule="exact"/>
        <w:rPr>
          <w:sz w:val="19"/>
          <w:szCs w:val="19"/>
        </w:rPr>
      </w:pPr>
    </w:p>
    <w:p w:rsidR="004761A6" w:rsidRDefault="004761A6">
      <w:pPr>
        <w:spacing w:line="240" w:lineRule="exact"/>
        <w:rPr>
          <w:sz w:val="19"/>
          <w:szCs w:val="19"/>
        </w:rPr>
      </w:pPr>
    </w:p>
    <w:p w:rsidR="004761A6" w:rsidRDefault="004761A6">
      <w:pPr>
        <w:spacing w:line="240" w:lineRule="exact"/>
        <w:rPr>
          <w:sz w:val="19"/>
          <w:szCs w:val="19"/>
        </w:rPr>
      </w:pPr>
    </w:p>
    <w:p w:rsidR="004761A6" w:rsidRDefault="004761A6">
      <w:pPr>
        <w:spacing w:line="240" w:lineRule="exact"/>
        <w:rPr>
          <w:sz w:val="19"/>
          <w:szCs w:val="19"/>
        </w:rPr>
      </w:pPr>
    </w:p>
    <w:p w:rsidR="004761A6" w:rsidRDefault="004761A6">
      <w:pPr>
        <w:spacing w:before="66" w:after="66" w:line="240" w:lineRule="exact"/>
        <w:rPr>
          <w:sz w:val="19"/>
          <w:szCs w:val="19"/>
        </w:rPr>
      </w:pPr>
    </w:p>
    <w:p w:rsidR="004761A6" w:rsidRDefault="004761A6">
      <w:pPr>
        <w:rPr>
          <w:sz w:val="2"/>
          <w:szCs w:val="2"/>
        </w:rPr>
        <w:sectPr w:rsidR="004761A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61A6" w:rsidRDefault="004761A6">
      <w:pPr>
        <w:pStyle w:val="50"/>
        <w:shd w:val="clear" w:color="auto" w:fill="auto"/>
        <w:spacing w:after="7693" w:line="250" w:lineRule="exact"/>
        <w:ind w:left="20"/>
        <w:jc w:val="lef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16.95pt;margin-top:292.3pt;width:78.25pt;height:35.05pt;z-index:-125829376;mso-wrap-distance-left:5pt;mso-wrap-distance-right:5pt;mso-position-horizontal-relative:margin;mso-position-vertical-relative:margin" wrapcoords="0 0 21600 0 21600 21600 0 21600 0 0">
            <v:imagedata r:id="rId10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94.7pt;margin-top:303.85pt;width:76.4pt;height:11.6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A2174" w:rsidRDefault="001A2174">
                  <w:pPr>
                    <w:pStyle w:val="50"/>
                    <w:shd w:val="clear" w:color="auto" w:fill="auto"/>
                    <w:spacing w:line="230" w:lineRule="exact"/>
                    <w:ind w:left="100"/>
                    <w:jc w:val="left"/>
                  </w:pPr>
                  <w:r>
                    <w:rPr>
                      <w:rStyle w:val="5Exact"/>
                      <w:spacing w:val="10"/>
                    </w:rPr>
                    <w:t xml:space="preserve">С.А. </w:t>
                  </w:r>
                  <w:proofErr w:type="spellStart"/>
                  <w:r>
                    <w:rPr>
                      <w:rStyle w:val="5Exact"/>
                      <w:spacing w:val="10"/>
                    </w:rPr>
                    <w:t>Межи</w:t>
                  </w:r>
                  <w:r w:rsidR="002F6082">
                    <w:rPr>
                      <w:rStyle w:val="5Exact"/>
                      <w:spacing w:val="10"/>
                    </w:rPr>
                    <w:t>н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="001A2174">
        <w:t>Заместитель министра</w:t>
      </w:r>
    </w:p>
    <w:p w:rsidR="004761A6" w:rsidRPr="002F6082" w:rsidRDefault="002F6082">
      <w:pPr>
        <w:pStyle w:val="60"/>
        <w:shd w:val="clear" w:color="auto" w:fill="auto"/>
        <w:spacing w:before="0" w:after="40" w:line="170" w:lineRule="exact"/>
        <w:ind w:left="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Исп.  </w:t>
      </w:r>
      <w:r w:rsidR="001A2174" w:rsidRPr="002F6082">
        <w:rPr>
          <w:b/>
          <w:sz w:val="18"/>
          <w:szCs w:val="18"/>
        </w:rPr>
        <w:t>Калужский Алексей Сергеевич</w:t>
      </w:r>
      <w:r>
        <w:rPr>
          <w:b/>
          <w:sz w:val="18"/>
          <w:szCs w:val="18"/>
        </w:rPr>
        <w:t xml:space="preserve"> </w:t>
      </w:r>
    </w:p>
    <w:p w:rsidR="004761A6" w:rsidRPr="002F6082" w:rsidRDefault="001A2174">
      <w:pPr>
        <w:pStyle w:val="70"/>
        <w:shd w:val="clear" w:color="auto" w:fill="auto"/>
        <w:spacing w:before="0" w:line="150" w:lineRule="exact"/>
        <w:ind w:left="20"/>
        <w:rPr>
          <w:b/>
          <w:sz w:val="18"/>
          <w:szCs w:val="18"/>
        </w:rPr>
      </w:pPr>
      <w:r w:rsidRPr="002F6082">
        <w:rPr>
          <w:b/>
          <w:sz w:val="18"/>
          <w:szCs w:val="18"/>
        </w:rPr>
        <w:t>3852658157</w:t>
      </w:r>
    </w:p>
    <w:sectPr w:rsidR="004761A6" w:rsidRPr="002F6082" w:rsidSect="004761A6">
      <w:type w:val="continuous"/>
      <w:pgSz w:w="11909" w:h="16838"/>
      <w:pgMar w:top="1283" w:right="7709" w:bottom="601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74" w:rsidRDefault="001A2174" w:rsidP="004761A6">
      <w:r>
        <w:separator/>
      </w:r>
    </w:p>
  </w:endnote>
  <w:endnote w:type="continuationSeparator" w:id="1">
    <w:p w:rsidR="001A2174" w:rsidRDefault="001A2174" w:rsidP="0047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74" w:rsidRDefault="001A2174"/>
  </w:footnote>
  <w:footnote w:type="continuationSeparator" w:id="1">
    <w:p w:rsidR="001A2174" w:rsidRDefault="001A21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74" w:rsidRDefault="001A2174">
    <w:pPr>
      <w:rPr>
        <w:sz w:val="2"/>
        <w:szCs w:val="2"/>
      </w:rPr>
    </w:pPr>
    <w:r w:rsidRPr="004761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15pt;margin-top:36.1pt;width:6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2174" w:rsidRDefault="001A2174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F6082" w:rsidRPr="002F6082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2D9"/>
    <w:multiLevelType w:val="multilevel"/>
    <w:tmpl w:val="66BEF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761A6"/>
    <w:rsid w:val="001A2174"/>
    <w:rsid w:val="002F6082"/>
    <w:rsid w:val="0047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1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1A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76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76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4761A6"/>
    <w:rPr>
      <w:color w:val="000000"/>
      <w:spacing w:val="0"/>
      <w:w w:val="100"/>
      <w:position w:val="0"/>
      <w:u w:val="single"/>
      <w:lang w:val="en-US"/>
    </w:rPr>
  </w:style>
  <w:style w:type="character" w:customStyle="1" w:styleId="a4">
    <w:name w:val="Основной текст_"/>
    <w:basedOn w:val="a0"/>
    <w:link w:val="4"/>
    <w:rsid w:val="00476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pt-1pt">
    <w:name w:val="Основной текст + 12 pt;Полужирный;Курсив;Интервал -1 pt"/>
    <w:basedOn w:val="a4"/>
    <w:rsid w:val="004761A6"/>
    <w:rPr>
      <w:b/>
      <w:bCs/>
      <w:i/>
      <w:iCs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85pt">
    <w:name w:val="Основной текст + 8;5 pt;Полужирный"/>
    <w:basedOn w:val="a4"/>
    <w:rsid w:val="004761A6"/>
    <w:rPr>
      <w:b/>
      <w:bCs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">
    <w:name w:val="Основной текст1"/>
    <w:basedOn w:val="a4"/>
    <w:rsid w:val="004761A6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476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4761A6"/>
    <w:rPr>
      <w:color w:val="000000"/>
      <w:spacing w:val="0"/>
      <w:w w:val="100"/>
      <w:position w:val="0"/>
    </w:rPr>
  </w:style>
  <w:style w:type="character" w:customStyle="1" w:styleId="a8">
    <w:name w:val="Подпись к таблице_"/>
    <w:basedOn w:val="a0"/>
    <w:link w:val="a9"/>
    <w:rsid w:val="00476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basedOn w:val="a8"/>
    <w:rsid w:val="004761A6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4"/>
    <w:rsid w:val="004761A6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3"/>
    <w:basedOn w:val="a4"/>
    <w:rsid w:val="004761A6"/>
    <w:rPr>
      <w:strike/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Курсив"/>
    <w:basedOn w:val="a4"/>
    <w:rsid w:val="004761A6"/>
    <w:rPr>
      <w:i/>
      <w:iCs/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rsid w:val="004761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 + Полужирный"/>
    <w:basedOn w:val="40"/>
    <w:rsid w:val="004761A6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43">
    <w:name w:val="Основной текст (4) + Полужирный"/>
    <w:basedOn w:val="40"/>
    <w:rsid w:val="004761A6"/>
    <w:rPr>
      <w:b/>
      <w:bCs/>
      <w:color w:val="000000"/>
      <w:spacing w:val="0"/>
      <w:w w:val="100"/>
      <w:position w:val="0"/>
    </w:rPr>
  </w:style>
  <w:style w:type="character" w:customStyle="1" w:styleId="445pt">
    <w:name w:val="Основной текст (4) + 4;5 pt;Не курсив"/>
    <w:basedOn w:val="40"/>
    <w:rsid w:val="004761A6"/>
    <w:rPr>
      <w:i/>
      <w:iCs/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5">
    <w:name w:val="Основной текст (5)_"/>
    <w:basedOn w:val="a0"/>
    <w:link w:val="50"/>
    <w:rsid w:val="00476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51">
    <w:name w:val="Основной текст (5)"/>
    <w:basedOn w:val="5"/>
    <w:rsid w:val="004761A6"/>
    <w:rPr>
      <w:color w:val="000000"/>
      <w:w w:val="100"/>
      <w:position w:val="0"/>
      <w:u w:val="single"/>
      <w:lang w:val="en-US"/>
    </w:rPr>
  </w:style>
  <w:style w:type="character" w:customStyle="1" w:styleId="5Exact">
    <w:name w:val="Основной текст (5) Exact"/>
    <w:basedOn w:val="a0"/>
    <w:rsid w:val="00476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476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4761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4761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4761A6"/>
    <w:pPr>
      <w:shd w:val="clear" w:color="auto" w:fill="FFFFFF"/>
      <w:spacing w:before="300" w:after="42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4"/>
    <w:basedOn w:val="a"/>
    <w:link w:val="a4"/>
    <w:rsid w:val="004761A6"/>
    <w:pPr>
      <w:shd w:val="clear" w:color="auto" w:fill="FFFFFF"/>
      <w:spacing w:before="420" w:after="420" w:line="29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761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9">
    <w:name w:val="Подпись к таблице"/>
    <w:basedOn w:val="a"/>
    <w:link w:val="a8"/>
    <w:rsid w:val="004761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4761A6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4761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rsid w:val="004761A6"/>
    <w:pPr>
      <w:shd w:val="clear" w:color="auto" w:fill="FFFFFF"/>
      <w:spacing w:before="774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4761A6"/>
    <w:pPr>
      <w:shd w:val="clear" w:color="auto" w:fill="FFFFFF"/>
      <w:spacing w:before="60" w:line="0" w:lineRule="atLeast"/>
    </w:pPr>
    <w:rPr>
      <w:rFonts w:ascii="Century Gothic" w:eastAsia="Century Gothic" w:hAnsi="Century Gothic" w:cs="Century Gothic"/>
      <w:spacing w:val="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sm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pak.altagro22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dcterms:created xsi:type="dcterms:W3CDTF">2020-10-22T04:53:00Z</dcterms:created>
  <dcterms:modified xsi:type="dcterms:W3CDTF">2020-10-22T04:53:00Z</dcterms:modified>
</cp:coreProperties>
</file>