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44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208"/>
      </w:tblGrid>
      <w:tr w:rsidR="00160A04" w:rsidTr="00050ECE">
        <w:tc>
          <w:tcPr>
            <w:tcW w:w="5000" w:type="pct"/>
            <w:shd w:val="clear" w:color="auto" w:fill="F5F6FA"/>
            <w:vAlign w:val="center"/>
            <w:hideMark/>
          </w:tcPr>
          <w:p w:rsidR="00050ECE" w:rsidRDefault="00050ECE" w:rsidP="00050ECE">
            <w:pPr>
              <w:pStyle w:val="2"/>
              <w:shd w:val="clear" w:color="auto" w:fill="FFFFFF"/>
              <w:spacing w:before="300" w:beforeAutospacing="0" w:after="150" w:afterAutospacing="0"/>
              <w:rPr>
                <w:rFonts w:ascii="Roboto Condensed" w:hAnsi="Roboto Condensed"/>
                <w:b w:val="0"/>
                <w:bCs w:val="0"/>
                <w:color w:val="333333"/>
                <w:sz w:val="45"/>
                <w:szCs w:val="45"/>
              </w:rPr>
            </w:pPr>
            <w:r>
              <w:rPr>
                <w:rFonts w:ascii="Roboto Condensed" w:hAnsi="Roboto Condensed"/>
                <w:b w:val="0"/>
                <w:bCs w:val="0"/>
                <w:color w:val="333333"/>
                <w:sz w:val="45"/>
                <w:szCs w:val="45"/>
              </w:rPr>
              <w:t>Проекты предпринимателей Алтайского края в приоритетных сферах будут поддержаны грантами</w:t>
            </w:r>
          </w:p>
          <w:p w:rsidR="00050ECE" w:rsidRPr="00050ECE" w:rsidRDefault="00050ECE" w:rsidP="00050ECE">
            <w:pPr>
              <w:shd w:val="clear" w:color="auto" w:fill="FFFFFF"/>
              <w:rPr>
                <w:rFonts w:ascii="UbuntuRegular" w:hAnsi="UbuntuRegular"/>
                <w:color w:val="333333"/>
                <w:sz w:val="24"/>
                <w:szCs w:val="24"/>
              </w:rPr>
            </w:pPr>
            <w:hyperlink r:id="rId6" w:history="1">
              <w:r w:rsidRPr="00050ECE">
                <w:rPr>
                  <w:rStyle w:val="a9"/>
                  <w:rFonts w:ascii="UbuntuRegular" w:hAnsi="UbuntuRegular"/>
                  <w:color w:val="337AB7"/>
                  <w:sz w:val="24"/>
                  <w:szCs w:val="24"/>
                </w:rPr>
                <w:t> </w:t>
              </w:r>
            </w:hyperlink>
          </w:p>
          <w:p w:rsidR="00050ECE" w:rsidRPr="00050ECE" w:rsidRDefault="00050EC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С 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11 ноября по 20 ноября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 2020 года управлением Алтайского края по развитию предпринимательства и рыночной инфраструктуры проводится конкурсный отбор заявок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экономики.</w:t>
            </w:r>
          </w:p>
          <w:p w:rsidR="00050ECE" w:rsidRPr="00050ECE" w:rsidRDefault="00050EC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6"/>
                <w:szCs w:val="26"/>
              </w:rPr>
            </w:pPr>
            <w:proofErr w:type="gramStart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Мероприятие реализуется в рамках постановления Правительства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 (с изменениями от 30.09.2020 № 415) и предусматривает предоставление государственной финансовой поддержки предпринимателям, которые реализуют проекты в следующих направлениях деятельности:</w:t>
            </w:r>
            <w:proofErr w:type="gramEnd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Переработка сельскохозяйственной продукции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Строительство и производство стройматериалов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Развитие предприятий общественного питания и придорожного сервиса в сельских территориях и малых городах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Индустрия детских товаров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Ремесленное мастерство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Мобильная торговля на селе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Развитие транспортного обслуживания в сельских территориях и малых городах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Сельскохозяйственная кооперация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Развитие телекоммуникационной инфраструктуры в сельских территориях и малых городах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Социальное предпринимательство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»;</w:t>
            </w:r>
            <w:proofErr w:type="gramEnd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 xml:space="preserve"> «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Развитие частной врачебной практики на селе и в малых городах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».</w:t>
            </w:r>
          </w:p>
          <w:p w:rsidR="00050ECE" w:rsidRPr="00050ECE" w:rsidRDefault="00050EC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В конкурсе могут принять участие субъекты малого и среднего предпринимательства, зарегистрированные на момент подачи заявки 18 месяцев и более, имеющие среднесписочную численность наемных работников 2 и более человек и среднемесячную заработную плату на одного работника более 12 тыс. рублей.</w:t>
            </w:r>
          </w:p>
          <w:p w:rsidR="00050ECE" w:rsidRPr="00050ECE" w:rsidRDefault="00050EC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Государственная поддержка предоставляется в размере до </w:t>
            </w:r>
            <w:r w:rsidRPr="00050ECE">
              <w:rPr>
                <w:rStyle w:val="a4"/>
                <w:rFonts w:ascii="Open Sans" w:hAnsi="Open Sans"/>
                <w:color w:val="333333"/>
                <w:sz w:val="26"/>
                <w:szCs w:val="26"/>
              </w:rPr>
              <w:t>70 % расходов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 (но не более 2 млн. рублей), предусмотренных проектом, при условии подтверждения фактически произведенных в период с 1 января 2020 года затрат в размере не менее 30 % от стоимости проекта.</w:t>
            </w:r>
          </w:p>
          <w:p w:rsidR="00050ECE" w:rsidRPr="00050ECE" w:rsidRDefault="00050EC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 xml:space="preserve">Заявки для участия в конкурсе можно подать в управление Алтайского края по развитию предпринимательства и рыночной инфраструктуры, адрес: </w:t>
            </w:r>
            <w:proofErr w:type="gramStart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г</w:t>
            </w:r>
            <w:proofErr w:type="gramEnd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. Барнаул, ул. Молодежная, 26.</w:t>
            </w:r>
          </w:p>
          <w:p w:rsidR="001050EE" w:rsidRDefault="00050EC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 xml:space="preserve">Обращаем внимание. С учетом необходимости соблюдения требований по профилактике и недопущению распространения новой </w:t>
            </w:r>
            <w:proofErr w:type="spellStart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коронавирусной</w:t>
            </w:r>
            <w:proofErr w:type="spellEnd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 xml:space="preserve"> инфекции COVID-19 приём документов производится с 09.00 до 18.00, в пятницу с 09.00 до 17.00 (перерыв с 13.00 </w:t>
            </w:r>
            <w:proofErr w:type="gramStart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до</w:t>
            </w:r>
            <w:proofErr w:type="gramEnd"/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 xml:space="preserve"> 13.48) по предварительной записи по телефонам: 8 (3852) 38-05-18; 24-24-82; 66-89-27; </w:t>
            </w:r>
            <w:r>
              <w:rPr>
                <w:rFonts w:ascii="Open Sans" w:hAnsi="Open Sans"/>
                <w:color w:val="333333"/>
                <w:sz w:val="26"/>
                <w:szCs w:val="26"/>
              </w:rPr>
              <w:t xml:space="preserve">  </w:t>
            </w:r>
            <w:r w:rsidRPr="00050ECE">
              <w:rPr>
                <w:rFonts w:ascii="Open Sans" w:hAnsi="Open Sans"/>
                <w:color w:val="333333"/>
                <w:sz w:val="26"/>
                <w:szCs w:val="26"/>
              </w:rPr>
              <w:t>38-05-68.</w:t>
            </w:r>
          </w:p>
        </w:tc>
      </w:tr>
      <w:tr w:rsidR="00B975E9" w:rsidTr="00050ECE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Tr="00050ECE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050EC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50ECE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75619"/>
    <w:rsid w:val="0048632B"/>
    <w:rsid w:val="004E6884"/>
    <w:rsid w:val="005077C1"/>
    <w:rsid w:val="005332D4"/>
    <w:rsid w:val="00537B09"/>
    <w:rsid w:val="005567E9"/>
    <w:rsid w:val="0058435E"/>
    <w:rsid w:val="00587586"/>
    <w:rsid w:val="005C1990"/>
    <w:rsid w:val="005D379E"/>
    <w:rsid w:val="005E655C"/>
    <w:rsid w:val="00612825"/>
    <w:rsid w:val="006133A2"/>
    <w:rsid w:val="00625007"/>
    <w:rsid w:val="0063296E"/>
    <w:rsid w:val="00655567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A06EF"/>
    <w:rsid w:val="00AA4CC3"/>
    <w:rsid w:val="00AD5CB7"/>
    <w:rsid w:val="00B162E5"/>
    <w:rsid w:val="00B37EEC"/>
    <w:rsid w:val="00B975E9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F4375"/>
    <w:rsid w:val="00E35962"/>
    <w:rsid w:val="00E41962"/>
    <w:rsid w:val="00E72FB9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mb.ru/index.php/2013-01-31-07-20-51/novosti/item/3278-1011202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2020-11-11T09:32:00Z</dcterms:created>
  <dcterms:modified xsi:type="dcterms:W3CDTF">2020-11-11T09:35:00Z</dcterms:modified>
</cp:coreProperties>
</file>