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4095750" cy="84772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D94BD0" w:rsidTr="000F71D4">
        <w:trPr>
          <w:trHeight w:val="183"/>
        </w:trPr>
        <w:tc>
          <w:tcPr>
            <w:tcW w:w="5000" w:type="pct"/>
            <w:shd w:val="clear" w:color="auto" w:fill="F5F6FA"/>
            <w:hideMark/>
          </w:tcPr>
          <w:p w:rsidR="00D818C5" w:rsidRDefault="00D818C5" w:rsidP="00DE3D9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</w:pPr>
          </w:p>
          <w:p w:rsidR="00D818C5" w:rsidRPr="00D818C5" w:rsidRDefault="00D818C5" w:rsidP="00DE3D9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Golos Text" w:hAnsi="Golos Text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D818C5">
              <w:rPr>
                <w:rFonts w:ascii="Golos Text" w:hAnsi="Golos Text"/>
                <w:b/>
                <w:color w:val="000000"/>
                <w:sz w:val="44"/>
                <w:szCs w:val="44"/>
                <w:shd w:val="clear" w:color="auto" w:fill="FFFFFF"/>
              </w:rPr>
              <w:t xml:space="preserve">Льготные программы МЭР и ЦБ РФ поддержат 1 </w:t>
            </w:r>
            <w:proofErr w:type="spellStart"/>
            <w:proofErr w:type="gramStart"/>
            <w:r w:rsidRPr="00D818C5">
              <w:rPr>
                <w:rFonts w:ascii="Golos Text" w:hAnsi="Golos Text"/>
                <w:b/>
                <w:color w:val="000000"/>
                <w:sz w:val="44"/>
                <w:szCs w:val="44"/>
                <w:shd w:val="clear" w:color="auto" w:fill="FFFFFF"/>
              </w:rPr>
              <w:t>трлн</w:t>
            </w:r>
            <w:proofErr w:type="spellEnd"/>
            <w:proofErr w:type="gramEnd"/>
            <w:r w:rsidRPr="00D818C5">
              <w:rPr>
                <w:rFonts w:ascii="Golos Text" w:hAnsi="Golos Text"/>
                <w:b/>
                <w:color w:val="000000"/>
                <w:sz w:val="44"/>
                <w:szCs w:val="44"/>
                <w:shd w:val="clear" w:color="auto" w:fill="FFFFFF"/>
              </w:rPr>
              <w:t xml:space="preserve"> рублей  кредитов СМП, находящихся под риском в условиях санкций</w:t>
            </w:r>
          </w:p>
          <w:p w:rsidR="00D818C5" w:rsidRDefault="00D818C5" w:rsidP="00DE3D9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</w:pPr>
          </w:p>
          <w:p w:rsidR="00D94BD0" w:rsidRPr="00272F9A" w:rsidRDefault="00D818C5" w:rsidP="00DE3D9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Для поддержки малого и среднего бизнеса в условиях </w:t>
            </w:r>
            <w:proofErr w:type="spell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санкционного</w:t>
            </w:r>
            <w:proofErr w:type="spell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давления Минэкономразвития расширяет доступность льготных кредитов для МСП. Льготные программы кредитования Минэкономразвития и Банка России поддержат 1 </w:t>
            </w:r>
            <w:proofErr w:type="spellStart"/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трлн</w:t>
            </w:r>
            <w:proofErr w:type="spellEnd"/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рублей кредитов в секторе МСП, находящихся под риском в условиях санкций. Об этом на заседании Правительства 17 марта сообщил министр экономического развития </w:t>
            </w:r>
            <w:r>
              <w:rPr>
                <w:rFonts w:ascii="Golos Text" w:hAnsi="Golos Text"/>
                <w:b/>
                <w:bCs/>
                <w:color w:val="000000"/>
                <w:sz w:val="30"/>
                <w:szCs w:val="30"/>
                <w:bdr w:val="none" w:sz="0" w:space="0" w:color="auto" w:frame="1"/>
                <w:shd w:val="clear" w:color="auto" w:fill="FFFFFF"/>
              </w:rPr>
              <w:t>Максим Решетников</w:t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. 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«Если говорить о всех запущенных программах, то на текущий момент, они смогут поддержать более 1 </w:t>
            </w:r>
            <w:proofErr w:type="spellStart"/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трлн</w:t>
            </w:r>
            <w:proofErr w:type="spellEnd"/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рублей кредитного портфеля МСП уже в новых условиях. Учитывая, что общий кредитный портфель МСП — 8 </w:t>
            </w:r>
            <w:proofErr w:type="spellStart"/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трлн</w:t>
            </w:r>
            <w:proofErr w:type="spellEnd"/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рублей, 12% всех выданных МСП кредитов будут поддержаны Правительством в рамках Плана первоочередных действий по развитию экономики в условиях </w:t>
            </w:r>
            <w:proofErr w:type="spell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санкционного</w:t>
            </w:r>
            <w:proofErr w:type="spell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давления», — сказал Максим Решетников. 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Для снижения стоимости кредитов для МСП, Минэкономразвития подготовило и представило в Правительство РФ пакет изменений в программу льготного кредитования МСП «1764». В действующей редакции программы ставка по новым кредитам определяется как ключевая ставка ЦБ+2,75%. В связи с повышением ключевой ставки ЦБ, ставки по кредитам в рамках программы нацпроекта должны были увеличиться с 12,25% до 22,75%. 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Чтобы снизить стоимость льготного кредита для МСП в текущих условиях Минэкономразвития предлагает закрепить ставку по новым кредитам на уровне 15% — для микр</w:t>
            </w:r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о-</w:t>
            </w:r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и малых предприятий и 13,5% — для средних предприятий. Для того, чтобы банки смогли кредитовать бизнес по таким ставкам, Минэкономразвития в три раза увеличивает объем субсидирования — с 3% до 9,5%. 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Ожидается, что по предлагаемым параметрам бизнес сможет дополнительно привлечь не менее 300 </w:t>
            </w:r>
            <w:proofErr w:type="spellStart"/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млрд</w:t>
            </w:r>
            <w:proofErr w:type="spellEnd"/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рублей. 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Кроме того, учитывая повышенный спрос у бизнеса на оборотные средства, планируется, что 80% всех кредитов будут выдаваться МСП на оборотные цели. </w:t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Всего на реализацию программы в 2022 году Правительством дополнительно выделено 14,3 </w:t>
            </w:r>
            <w:proofErr w:type="spellStart"/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млрд</w:t>
            </w:r>
            <w:proofErr w:type="spellEnd"/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рублей. Эти средства потребуются на субсидирование новых выдач по установленным ставкам. 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Напомним, что получить кредит по программе 1764 субъекты МСП могут в 100 российских банках, в том числе региональных. Выдачи начнутся уже в конце марта.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Также для поддержки МСП предлагается адаптировать к текущим условиям программу стимулирования кредитования, по которой Банк России предоставляет льготное фондирование банкам в объеме до 200 </w:t>
            </w:r>
            <w:proofErr w:type="spellStart"/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млрд</w:t>
            </w:r>
            <w:proofErr w:type="spellEnd"/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рублей. При условии наличия у них поручительств Корпорации «МСП». </w:t>
            </w:r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По этой программе средние компании смогут получить кредит по ставке не более 13,5%, а микро и малые предприятия по ставке не более 15%.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«При этом, поручительства будут выдаваться в первую очередь на запуск новых инвестиционных проектов, в т.ч. для </w:t>
            </w:r>
            <w:proofErr w:type="spell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импортозамещения</w:t>
            </w:r>
            <w:proofErr w:type="spell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, а также на рефинансирование кредитов по уже начатым инвестиционным проектам», — пояснил глава ведомства.</w:t>
            </w:r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Он также добавил, что в рамках расширения доступа субъектов МСП к льготному кредитованию решено более чем в 2 раза </w:t>
            </w:r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увеличить</w:t>
            </w:r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уровень риска, который принимает на себя Корпорация МСП в рамках «зонтичных» поручительств. «Чтобы кредиты смогли получить предприниматели, которые не имеют сейчас достаточного обеспечения», — сказал Максим Решетников. Объем программы составит не менее 170 </w:t>
            </w:r>
            <w:proofErr w:type="spellStart"/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млрд</w:t>
            </w:r>
            <w:proofErr w:type="spellEnd"/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рублей. Для реализации этих мер на </w:t>
            </w:r>
            <w:proofErr w:type="spell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докапитализацию</w:t>
            </w:r>
            <w:proofErr w:type="spell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Корпорации МСП Правительством дополнительно выделено 9 </w:t>
            </w:r>
            <w:proofErr w:type="spellStart"/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млрд</w:t>
            </w:r>
            <w:proofErr w:type="spellEnd"/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рублей.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19"/>
    <w:multiLevelType w:val="multilevel"/>
    <w:tmpl w:val="0FF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27DBA"/>
    <w:multiLevelType w:val="multilevel"/>
    <w:tmpl w:val="3E1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65CD0"/>
    <w:multiLevelType w:val="multilevel"/>
    <w:tmpl w:val="A65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14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6"/>
  </w:num>
  <w:num w:numId="12">
    <w:abstractNumId w:val="10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45DFF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43372"/>
    <w:rsid w:val="00155FD9"/>
    <w:rsid w:val="00160A04"/>
    <w:rsid w:val="0017001B"/>
    <w:rsid w:val="001810A4"/>
    <w:rsid w:val="0019792F"/>
    <w:rsid w:val="001C57D9"/>
    <w:rsid w:val="001D6489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24409"/>
    <w:rsid w:val="00460E76"/>
    <w:rsid w:val="00463A58"/>
    <w:rsid w:val="00475619"/>
    <w:rsid w:val="0048632B"/>
    <w:rsid w:val="004E6884"/>
    <w:rsid w:val="005077C1"/>
    <w:rsid w:val="00525D40"/>
    <w:rsid w:val="00527BDB"/>
    <w:rsid w:val="005332D4"/>
    <w:rsid w:val="005335DA"/>
    <w:rsid w:val="00537B09"/>
    <w:rsid w:val="00550F89"/>
    <w:rsid w:val="005567E9"/>
    <w:rsid w:val="0058435E"/>
    <w:rsid w:val="00587586"/>
    <w:rsid w:val="005B14C1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5183B"/>
    <w:rsid w:val="008715C2"/>
    <w:rsid w:val="00894B66"/>
    <w:rsid w:val="008B75C4"/>
    <w:rsid w:val="008E683A"/>
    <w:rsid w:val="008F1510"/>
    <w:rsid w:val="008F431D"/>
    <w:rsid w:val="00913A3A"/>
    <w:rsid w:val="00975D9C"/>
    <w:rsid w:val="00984D37"/>
    <w:rsid w:val="00993D09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D7DF7"/>
    <w:rsid w:val="00AF07AF"/>
    <w:rsid w:val="00B01A55"/>
    <w:rsid w:val="00B162E5"/>
    <w:rsid w:val="00B22E87"/>
    <w:rsid w:val="00B37EEC"/>
    <w:rsid w:val="00B61DA7"/>
    <w:rsid w:val="00B975E9"/>
    <w:rsid w:val="00BC588E"/>
    <w:rsid w:val="00BD307E"/>
    <w:rsid w:val="00BF0162"/>
    <w:rsid w:val="00C075A7"/>
    <w:rsid w:val="00C753DD"/>
    <w:rsid w:val="00C7678F"/>
    <w:rsid w:val="00C806B1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818C5"/>
    <w:rsid w:val="00D94BD0"/>
    <w:rsid w:val="00DC3CFD"/>
    <w:rsid w:val="00DE3D96"/>
    <w:rsid w:val="00DF4375"/>
    <w:rsid w:val="00E1611C"/>
    <w:rsid w:val="00E35962"/>
    <w:rsid w:val="00E41962"/>
    <w:rsid w:val="00E72FB9"/>
    <w:rsid w:val="00EA7F95"/>
    <w:rsid w:val="00ED5CC1"/>
    <w:rsid w:val="00EF69A2"/>
    <w:rsid w:val="00F54522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7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32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36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2022-03-21T07:18:00Z</dcterms:created>
  <dcterms:modified xsi:type="dcterms:W3CDTF">2022-03-21T07:23:00Z</dcterms:modified>
</cp:coreProperties>
</file>