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47" w:rsidRPr="00436E47" w:rsidRDefault="00436E47" w:rsidP="00436E47">
      <w:pPr>
        <w:shd w:val="clear" w:color="auto" w:fill="FFFFFF"/>
        <w:spacing w:before="300" w:after="150" w:line="240" w:lineRule="auto"/>
        <w:jc w:val="center"/>
        <w:outlineLvl w:val="0"/>
        <w:rPr>
          <w:rFonts w:ascii="Roboto" w:eastAsia="Times New Roman" w:hAnsi="Roboto" w:cs="Times New Roman"/>
          <w:b/>
          <w:bCs/>
          <w:caps/>
          <w:color w:val="000000"/>
          <w:kern w:val="36"/>
          <w:sz w:val="32"/>
          <w:szCs w:val="32"/>
          <w:lang w:eastAsia="ru-RU"/>
        </w:rPr>
      </w:pPr>
      <w:r w:rsidRPr="00436E47">
        <w:rPr>
          <w:rFonts w:ascii="Roboto" w:eastAsia="Times New Roman" w:hAnsi="Roboto" w:cs="Times New Roman"/>
          <w:b/>
          <w:bCs/>
          <w:caps/>
          <w:color w:val="000000"/>
          <w:kern w:val="36"/>
          <w:sz w:val="32"/>
          <w:szCs w:val="32"/>
          <w:lang w:eastAsia="ru-RU"/>
        </w:rPr>
        <w:t>КАЛЕНДАРЬ ПРЕДПРИНИМАТЕЛЯ: ВАЖНЫЕ ДАТЫ МАРТА 2023 ГОДА</w:t>
      </w:r>
    </w:p>
    <w:p w:rsidR="00436E47" w:rsidRDefault="00436E47" w:rsidP="00436E47">
      <w:pPr>
        <w:shd w:val="clear" w:color="auto" w:fill="FFFFFF"/>
        <w:spacing w:after="0" w:line="390" w:lineRule="atLeast"/>
        <w:rPr>
          <w:rFonts w:ascii="Roboto" w:eastAsia="Times New Roman" w:hAnsi="Roboto" w:cs="Times New Roman"/>
          <w:color w:val="000000"/>
          <w:sz w:val="26"/>
          <w:szCs w:val="26"/>
          <w:lang w:eastAsia="ru-RU"/>
        </w:rPr>
      </w:pPr>
      <w:r w:rsidRPr="00436E47">
        <w:rPr>
          <w:rFonts w:ascii="Roboto" w:eastAsia="Times New Roman" w:hAnsi="Roboto" w:cs="Times New Roman"/>
          <w:color w:val="000000"/>
          <w:sz w:val="26"/>
          <w:szCs w:val="26"/>
          <w:lang w:eastAsia="ru-RU"/>
        </w:rPr>
        <w:t>Март – традиционно отчетный месяц, он завершает первый квартал. К тому же в 2023 году несколько изменились порядок и сроки отчетности и уплаты взносов. Не запутаться в нововведениях и вовремя отчитаться по налогам и сборам поможет календарь предпринимателя от Корпорации МСП.</w:t>
      </w:r>
      <w:r w:rsidRPr="00436E47">
        <w:rPr>
          <w:rFonts w:ascii="Roboto" w:eastAsia="Times New Roman" w:hAnsi="Roboto" w:cs="Times New Roman"/>
          <w:color w:val="000000"/>
          <w:sz w:val="26"/>
          <w:szCs w:val="26"/>
          <w:lang w:eastAsia="ru-RU"/>
        </w:rPr>
        <w:br/>
        <w:t> </w:t>
      </w:r>
    </w:p>
    <w:p w:rsidR="00436E47" w:rsidRDefault="00436E47" w:rsidP="00436E47">
      <w:pPr>
        <w:shd w:val="clear" w:color="auto" w:fill="FFFFFF"/>
        <w:spacing w:after="0" w:line="390" w:lineRule="atLeast"/>
        <w:rPr>
          <w:rFonts w:ascii="Roboto" w:eastAsia="Times New Roman" w:hAnsi="Roboto" w:cs="Times New Roman"/>
          <w:b/>
          <w:bCs/>
          <w:color w:val="000000"/>
          <w:sz w:val="26"/>
          <w:szCs w:val="26"/>
          <w:lang w:eastAsia="ru-RU"/>
        </w:rPr>
      </w:pPr>
      <w:r w:rsidRPr="00436E47">
        <w:rPr>
          <w:rFonts w:ascii="Roboto" w:eastAsia="Times New Roman" w:hAnsi="Roboto" w:cs="Times New Roman"/>
          <w:b/>
          <w:bCs/>
          <w:color w:val="000000"/>
          <w:sz w:val="26"/>
          <w:szCs w:val="26"/>
          <w:lang w:eastAsia="ru-RU"/>
        </w:rPr>
        <w:t>До 1 марта</w:t>
      </w:r>
      <w:r w:rsidRPr="00436E47">
        <w:rPr>
          <w:rFonts w:ascii="Roboto" w:eastAsia="Times New Roman" w:hAnsi="Roboto" w:cs="Times New Roman"/>
          <w:color w:val="000000"/>
          <w:sz w:val="26"/>
          <w:szCs w:val="26"/>
          <w:lang w:eastAsia="ru-RU"/>
        </w:rPr>
        <w:t> организации и ИП, привлекающие работников, должны сдать в Социальный фонд России (объединил ПФР и ФСС) отчет СЗВ-СТАЖ за 2022 год. Он сдается в последний раз – далее применяется новая форма ЕФС-1.</w:t>
      </w:r>
      <w:r w:rsidRPr="00436E47">
        <w:rPr>
          <w:rFonts w:ascii="Roboto" w:eastAsia="Times New Roman" w:hAnsi="Roboto" w:cs="Times New Roman"/>
          <w:color w:val="000000"/>
          <w:sz w:val="26"/>
          <w:szCs w:val="26"/>
          <w:lang w:eastAsia="ru-RU"/>
        </w:rPr>
        <w:br/>
      </w:r>
    </w:p>
    <w:p w:rsidR="00436E47" w:rsidRDefault="00436E47" w:rsidP="00436E47">
      <w:pPr>
        <w:shd w:val="clear" w:color="auto" w:fill="FFFFFF"/>
        <w:spacing w:after="0" w:line="390" w:lineRule="atLeast"/>
        <w:rPr>
          <w:rFonts w:ascii="Roboto" w:eastAsia="Times New Roman" w:hAnsi="Roboto" w:cs="Times New Roman"/>
          <w:b/>
          <w:bCs/>
          <w:color w:val="000000"/>
          <w:sz w:val="26"/>
          <w:szCs w:val="26"/>
          <w:lang w:eastAsia="ru-RU"/>
        </w:rPr>
      </w:pPr>
      <w:r w:rsidRPr="00436E47">
        <w:rPr>
          <w:rFonts w:ascii="Roboto" w:eastAsia="Times New Roman" w:hAnsi="Roboto" w:cs="Times New Roman"/>
          <w:b/>
          <w:bCs/>
          <w:color w:val="000000"/>
          <w:sz w:val="26"/>
          <w:szCs w:val="26"/>
          <w:lang w:eastAsia="ru-RU"/>
        </w:rPr>
        <w:t>До 15 марта </w:t>
      </w:r>
      <w:r w:rsidRPr="00436E47">
        <w:rPr>
          <w:rFonts w:ascii="Roboto" w:eastAsia="Times New Roman" w:hAnsi="Roboto" w:cs="Times New Roman"/>
          <w:color w:val="000000"/>
          <w:sz w:val="26"/>
          <w:szCs w:val="26"/>
          <w:lang w:eastAsia="ru-RU"/>
        </w:rPr>
        <w:t>организации и ИП, привлекающие работников, уплачивают в Социальный фонд взносы по страхованию от несчастных случаев на производстве и профессиональных заболеваний за февраль.</w:t>
      </w:r>
      <w:r w:rsidRPr="00436E47">
        <w:rPr>
          <w:rFonts w:ascii="Roboto" w:eastAsia="Times New Roman" w:hAnsi="Roboto" w:cs="Times New Roman"/>
          <w:color w:val="000000"/>
          <w:sz w:val="26"/>
          <w:szCs w:val="26"/>
          <w:lang w:eastAsia="ru-RU"/>
        </w:rPr>
        <w:br/>
      </w:r>
    </w:p>
    <w:p w:rsidR="00436E47" w:rsidRDefault="00436E47" w:rsidP="00436E47">
      <w:pPr>
        <w:shd w:val="clear" w:color="auto" w:fill="FFFFFF"/>
        <w:spacing w:after="0" w:line="390" w:lineRule="atLeast"/>
        <w:rPr>
          <w:rFonts w:ascii="Roboto" w:eastAsia="Times New Roman" w:hAnsi="Roboto" w:cs="Times New Roman"/>
          <w:b/>
          <w:color w:val="000000"/>
          <w:sz w:val="26"/>
          <w:szCs w:val="26"/>
          <w:lang w:eastAsia="ru-RU"/>
        </w:rPr>
      </w:pPr>
      <w:r w:rsidRPr="00436E47">
        <w:rPr>
          <w:rFonts w:ascii="Roboto" w:eastAsia="Times New Roman" w:hAnsi="Roboto" w:cs="Times New Roman"/>
          <w:b/>
          <w:bCs/>
          <w:color w:val="000000"/>
          <w:sz w:val="26"/>
          <w:szCs w:val="26"/>
          <w:lang w:eastAsia="ru-RU"/>
        </w:rPr>
        <w:t>До</w:t>
      </w:r>
      <w:r>
        <w:rPr>
          <w:rFonts w:ascii="Roboto" w:eastAsia="Times New Roman" w:hAnsi="Roboto" w:cs="Times New Roman"/>
          <w:b/>
          <w:bCs/>
          <w:color w:val="000000"/>
          <w:sz w:val="26"/>
          <w:szCs w:val="26"/>
          <w:lang w:eastAsia="ru-RU"/>
        </w:rPr>
        <w:t xml:space="preserve"> </w:t>
      </w:r>
      <w:r w:rsidRPr="00436E47">
        <w:rPr>
          <w:rFonts w:ascii="Roboto" w:eastAsia="Times New Roman" w:hAnsi="Roboto" w:cs="Times New Roman"/>
          <w:b/>
          <w:bCs/>
          <w:color w:val="000000"/>
          <w:sz w:val="26"/>
          <w:szCs w:val="26"/>
          <w:lang w:eastAsia="ru-RU"/>
        </w:rPr>
        <w:t>27 марта (перенос с 25 марта):</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и ИП, привлекающие работников:</w:t>
      </w:r>
      <w:r w:rsidRPr="00436E47">
        <w:rPr>
          <w:rFonts w:ascii="Roboto" w:eastAsia="Times New Roman" w:hAnsi="Roboto" w:cs="Times New Roman"/>
          <w:color w:val="000000"/>
          <w:sz w:val="26"/>
          <w:szCs w:val="26"/>
          <w:lang w:eastAsia="ru-RU"/>
        </w:rPr>
        <w:br/>
        <w:t>- направляют уведомление для единого налогового платежа (ЕНП) об исчисленных суммах страховых взносов за январь (на медицинское и пенсионное страхование, страхование на случай временной нетрудоспособности и в связи с материнством) и суммах НДФЛ за работников за период с 23.02.2023 по 22.03.2023;</w:t>
      </w:r>
      <w:r w:rsidRPr="00436E47">
        <w:rPr>
          <w:rFonts w:ascii="Roboto" w:eastAsia="Times New Roman" w:hAnsi="Roboto" w:cs="Times New Roman"/>
          <w:color w:val="000000"/>
          <w:sz w:val="26"/>
          <w:szCs w:val="26"/>
          <w:lang w:eastAsia="ru-RU"/>
        </w:rPr>
        <w:br/>
        <w:t>- сдают новую форму отчетности по работникам «Персонифицированные сведения о физических лицах» за февраль;</w:t>
      </w:r>
      <w:r w:rsidRPr="00436E47">
        <w:rPr>
          <w:rFonts w:ascii="Roboto" w:eastAsia="Times New Roman" w:hAnsi="Roboto" w:cs="Times New Roman"/>
          <w:color w:val="000000"/>
          <w:sz w:val="26"/>
          <w:szCs w:val="26"/>
          <w:lang w:eastAsia="ru-RU"/>
        </w:rPr>
        <w:br/>
        <w:t>- если в январе был перевод работника/заявление по ведению трудовой книжки – сдают в отделение Социального фонда сведения о трудовой деятельности (форма «ЕФС-1»);</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bookmarkStart w:id="0" w:name="_GoBack"/>
      <w:bookmarkEnd w:id="0"/>
      <w:r w:rsidRPr="00436E47">
        <w:rPr>
          <w:rFonts w:ascii="Roboto" w:eastAsia="Times New Roman" w:hAnsi="Roboto" w:cs="Times New Roman"/>
          <w:color w:val="000000"/>
          <w:sz w:val="26"/>
          <w:szCs w:val="26"/>
          <w:lang w:eastAsia="ru-RU"/>
        </w:rPr>
        <w:t>организации на ОСН:</w:t>
      </w:r>
      <w:r w:rsidRPr="00436E47">
        <w:rPr>
          <w:rFonts w:ascii="Roboto" w:eastAsia="Times New Roman" w:hAnsi="Roboto" w:cs="Times New Roman"/>
          <w:color w:val="000000"/>
          <w:sz w:val="26"/>
          <w:szCs w:val="26"/>
          <w:lang w:eastAsia="ru-RU"/>
        </w:rPr>
        <w:br/>
        <w:t>- сдают декларацию по налогу на прибыль организаций за 2022 год;</w:t>
      </w:r>
      <w:r w:rsidRPr="00436E47">
        <w:rPr>
          <w:rFonts w:ascii="Roboto" w:eastAsia="Times New Roman" w:hAnsi="Roboto" w:cs="Times New Roman"/>
          <w:color w:val="000000"/>
          <w:sz w:val="26"/>
          <w:szCs w:val="26"/>
          <w:lang w:eastAsia="ru-RU"/>
        </w:rPr>
        <w:br/>
        <w:t>- направляют уведомление для ЕНП об исчисленной сумме налога на прибыль за февраль (если платите налог на прибыль, исходя из фактической прибыли и сдаете декларации ежемесячно, следует сдать декларацию за февраль, а направлять уведомление не нужно);</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и ИП на ЕСХН сдают декларацию за 2022 год;</w:t>
      </w:r>
      <w:r w:rsidRPr="00436E47">
        <w:rPr>
          <w:rFonts w:ascii="Roboto" w:eastAsia="Times New Roman" w:hAnsi="Roboto" w:cs="Times New Roman"/>
          <w:color w:val="000000"/>
          <w:sz w:val="26"/>
          <w:szCs w:val="26"/>
          <w:lang w:eastAsia="ru-RU"/>
        </w:rPr>
        <w:br/>
        <w:t>организации на УСН сдают декларацию за 2022 год;</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ИП на ЕСХН, которые ведут в электронном виде книгу учета доходов и расходов, должны представить ее распечатанную версию за 2022 год для заверения должностным лицом налогового органа;</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и ИП, участвующие в эксперименте по переходу на автоматизированную УСН, уплачивают налог за январь;</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lastRenderedPageBreak/>
        <w:t xml:space="preserve">- </w:t>
      </w:r>
      <w:r w:rsidRPr="00436E47">
        <w:rPr>
          <w:rFonts w:ascii="Roboto" w:eastAsia="Times New Roman" w:hAnsi="Roboto" w:cs="Times New Roman"/>
          <w:color w:val="000000"/>
          <w:sz w:val="26"/>
          <w:szCs w:val="26"/>
          <w:lang w:eastAsia="ru-RU"/>
        </w:rPr>
        <w:t>организации, имеющие недвижимость, которая облагается налогом на имущество не по кадастровой стоимости, сдают декларацию по налогу на имущество за 2022 год (с этого года можно не сдавать декларацию по недвижимости, налоговая база по которой определяется как ее кадастровая стоимость).</w:t>
      </w:r>
      <w:r w:rsidRPr="00436E47">
        <w:rPr>
          <w:rFonts w:ascii="Roboto" w:eastAsia="Times New Roman" w:hAnsi="Roboto" w:cs="Times New Roman"/>
          <w:color w:val="000000"/>
          <w:sz w:val="26"/>
          <w:szCs w:val="26"/>
          <w:lang w:eastAsia="ru-RU"/>
        </w:rPr>
        <w:br/>
      </w:r>
      <w:r w:rsidRPr="00436E47">
        <w:rPr>
          <w:rFonts w:ascii="Roboto" w:eastAsia="Times New Roman" w:hAnsi="Roboto" w:cs="Times New Roman"/>
          <w:color w:val="000000"/>
          <w:sz w:val="26"/>
          <w:szCs w:val="26"/>
          <w:lang w:eastAsia="ru-RU"/>
        </w:rPr>
        <w:br/>
      </w:r>
      <w:r w:rsidRPr="00436E47">
        <w:rPr>
          <w:rFonts w:ascii="Roboto" w:eastAsia="Times New Roman" w:hAnsi="Roboto" w:cs="Times New Roman"/>
          <w:b/>
          <w:bCs/>
          <w:color w:val="000000"/>
          <w:sz w:val="26"/>
          <w:szCs w:val="26"/>
          <w:lang w:eastAsia="ru-RU"/>
        </w:rPr>
        <w:t>До 28 марта:</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proofErr w:type="spellStart"/>
      <w:r w:rsidRPr="00436E47">
        <w:rPr>
          <w:rFonts w:ascii="Roboto" w:eastAsia="Times New Roman" w:hAnsi="Roboto" w:cs="Times New Roman"/>
          <w:color w:val="000000"/>
          <w:sz w:val="26"/>
          <w:szCs w:val="26"/>
          <w:lang w:eastAsia="ru-RU"/>
        </w:rPr>
        <w:t>самозанятые</w:t>
      </w:r>
      <w:proofErr w:type="spellEnd"/>
      <w:r w:rsidRPr="00436E47">
        <w:rPr>
          <w:rFonts w:ascii="Roboto" w:eastAsia="Times New Roman" w:hAnsi="Roboto" w:cs="Times New Roman"/>
          <w:color w:val="000000"/>
          <w:sz w:val="26"/>
          <w:szCs w:val="26"/>
          <w:lang w:eastAsia="ru-RU"/>
        </w:rPr>
        <w:t xml:space="preserve"> уплачивают налог на профессиональный доход за февраль;</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и ИП, привлекающие работников:</w:t>
      </w:r>
      <w:r w:rsidRPr="00436E47">
        <w:rPr>
          <w:rFonts w:ascii="Roboto" w:eastAsia="Times New Roman" w:hAnsi="Roboto" w:cs="Times New Roman"/>
          <w:color w:val="000000"/>
          <w:sz w:val="26"/>
          <w:szCs w:val="26"/>
          <w:lang w:eastAsia="ru-RU"/>
        </w:rPr>
        <w:br/>
        <w:t>- уплачивают страховые взносы за работников за февраль на пенсионное и медицинское страхование, страхование на случай временной нетрудоспособности и в связи с материнством;</w:t>
      </w:r>
      <w:r w:rsidRPr="00436E47">
        <w:rPr>
          <w:rFonts w:ascii="Roboto" w:eastAsia="Times New Roman" w:hAnsi="Roboto" w:cs="Times New Roman"/>
          <w:color w:val="000000"/>
          <w:sz w:val="26"/>
          <w:szCs w:val="26"/>
          <w:lang w:eastAsia="ru-RU"/>
        </w:rPr>
        <w:br/>
        <w:t>- уплачивают НДФЛ за работников за период с 23 февраля по 22 марта;</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и ИП на УСН/ЕСХН уплачивают налог за 2022 год;</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на ОСН:</w:t>
      </w:r>
      <w:r w:rsidRPr="00436E47">
        <w:rPr>
          <w:rFonts w:ascii="Roboto" w:eastAsia="Times New Roman" w:hAnsi="Roboto" w:cs="Times New Roman"/>
          <w:color w:val="000000"/>
          <w:sz w:val="26"/>
          <w:szCs w:val="26"/>
          <w:lang w:eastAsia="ru-RU"/>
        </w:rPr>
        <w:br/>
        <w:t>- уплачивают налог на прибыль за 2022 год;</w:t>
      </w:r>
      <w:r w:rsidRPr="00436E47">
        <w:rPr>
          <w:rFonts w:ascii="Roboto" w:eastAsia="Times New Roman" w:hAnsi="Roboto" w:cs="Times New Roman"/>
          <w:color w:val="000000"/>
          <w:sz w:val="26"/>
          <w:szCs w:val="26"/>
          <w:lang w:eastAsia="ru-RU"/>
        </w:rPr>
        <w:br/>
        <w:t>- уплачивают авансовый платеж по налогу на прибыль (если не используется право на уплату авансов только за кварталы при выручке до 15 млн за квартал);</w:t>
      </w:r>
      <w:r w:rsidRPr="00436E47">
        <w:rPr>
          <w:rFonts w:ascii="Roboto" w:eastAsia="Times New Roman" w:hAnsi="Roboto" w:cs="Times New Roman"/>
          <w:color w:val="000000"/>
          <w:sz w:val="26"/>
          <w:szCs w:val="26"/>
          <w:lang w:eastAsia="ru-RU"/>
        </w:rPr>
        <w:br/>
      </w:r>
      <w:r w:rsidRPr="00436E47">
        <w:rPr>
          <w:rFonts w:ascii="Roboto" w:eastAsia="Times New Roman" w:hAnsi="Roboto" w:cs="Times New Roman"/>
          <w:color w:val="000000"/>
          <w:sz w:val="26"/>
          <w:szCs w:val="26"/>
          <w:lang w:eastAsia="ru-RU"/>
        </w:rPr>
        <w:br/>
        <w:t>организации и ИП на ОСН/ЕСХН уплачивают НДС (если не используется освобождение от НДС в связи с маленькой выручкой по п. 1 ст. 145 НК).</w:t>
      </w:r>
      <w:r w:rsidRPr="00436E47">
        <w:rPr>
          <w:rFonts w:ascii="Roboto" w:eastAsia="Times New Roman" w:hAnsi="Roboto" w:cs="Times New Roman"/>
          <w:color w:val="000000"/>
          <w:sz w:val="26"/>
          <w:szCs w:val="26"/>
          <w:lang w:eastAsia="ru-RU"/>
        </w:rPr>
        <w:br/>
      </w:r>
    </w:p>
    <w:p w:rsidR="00436E47" w:rsidRPr="00436E47" w:rsidRDefault="00436E47" w:rsidP="00436E47">
      <w:pPr>
        <w:shd w:val="clear" w:color="auto" w:fill="FFFFFF"/>
        <w:spacing w:after="0" w:line="390" w:lineRule="atLeast"/>
        <w:rPr>
          <w:rFonts w:ascii="Roboto" w:eastAsia="Times New Roman" w:hAnsi="Roboto" w:cs="Times New Roman"/>
          <w:color w:val="000000"/>
          <w:sz w:val="26"/>
          <w:szCs w:val="26"/>
          <w:lang w:eastAsia="ru-RU"/>
        </w:rPr>
      </w:pPr>
      <w:r w:rsidRPr="00436E47">
        <w:rPr>
          <w:rFonts w:ascii="Roboto" w:eastAsia="Times New Roman" w:hAnsi="Roboto" w:cs="Times New Roman"/>
          <w:b/>
          <w:color w:val="000000"/>
          <w:sz w:val="26"/>
          <w:szCs w:val="26"/>
          <w:lang w:eastAsia="ru-RU"/>
        </w:rPr>
        <w:t>До 31 марта:</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сдают бухгалтерскую отчетность за 2022 год (малые предприятия сдают ее в упрощенной форме);</w:t>
      </w:r>
      <w:r w:rsidRPr="00436E47">
        <w:rPr>
          <w:rFonts w:ascii="Roboto" w:eastAsia="Times New Roman" w:hAnsi="Roboto" w:cs="Times New Roman"/>
          <w:color w:val="000000"/>
          <w:sz w:val="26"/>
          <w:szCs w:val="26"/>
          <w:lang w:eastAsia="ru-RU"/>
        </w:rPr>
        <w:br/>
      </w:r>
      <w:r>
        <w:rPr>
          <w:rFonts w:ascii="Roboto" w:eastAsia="Times New Roman" w:hAnsi="Roboto" w:cs="Times New Roman"/>
          <w:color w:val="000000"/>
          <w:sz w:val="26"/>
          <w:szCs w:val="26"/>
          <w:lang w:eastAsia="ru-RU"/>
        </w:rPr>
        <w:t xml:space="preserve">- </w:t>
      </w:r>
      <w:r w:rsidRPr="00436E47">
        <w:rPr>
          <w:rFonts w:ascii="Roboto" w:eastAsia="Times New Roman" w:hAnsi="Roboto" w:cs="Times New Roman"/>
          <w:color w:val="000000"/>
          <w:sz w:val="26"/>
          <w:szCs w:val="26"/>
          <w:lang w:eastAsia="ru-RU"/>
        </w:rPr>
        <w:t>организации и ИП на УСН, использующие отсрочку в связи с санкциями, должны уплатить 1/6 налога по УСН за 2021 год и 1/6 авансового платежа за I квартал 2022 года.</w:t>
      </w:r>
    </w:p>
    <w:p w:rsidR="006F51E1" w:rsidRDefault="006F51E1"/>
    <w:sectPr w:rsidR="006F51E1" w:rsidSect="00436E47">
      <w:pgSz w:w="11906" w:h="16838"/>
      <w:pgMar w:top="624" w:right="720" w:bottom="72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EF1"/>
    <w:multiLevelType w:val="multilevel"/>
    <w:tmpl w:val="E844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3B"/>
    <w:rsid w:val="00436E47"/>
    <w:rsid w:val="006F51E1"/>
    <w:rsid w:val="00BE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FBF4"/>
  <w15:chartTrackingRefBased/>
  <w15:docId w15:val="{F11B6EC0-EC49-4118-AAD3-B8EA5A86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6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E4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3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03830">
      <w:bodyDiv w:val="1"/>
      <w:marLeft w:val="0"/>
      <w:marRight w:val="0"/>
      <w:marTop w:val="0"/>
      <w:marBottom w:val="0"/>
      <w:divBdr>
        <w:top w:val="none" w:sz="0" w:space="0" w:color="auto"/>
        <w:left w:val="none" w:sz="0" w:space="0" w:color="auto"/>
        <w:bottom w:val="none" w:sz="0" w:space="0" w:color="auto"/>
        <w:right w:val="none" w:sz="0" w:space="0" w:color="auto"/>
      </w:divBdr>
      <w:divsChild>
        <w:div w:id="393047748">
          <w:marLeft w:val="-225"/>
          <w:marRight w:val="-225"/>
          <w:marTop w:val="0"/>
          <w:marBottom w:val="0"/>
          <w:divBdr>
            <w:top w:val="none" w:sz="0" w:space="0" w:color="auto"/>
            <w:left w:val="none" w:sz="0" w:space="0" w:color="auto"/>
            <w:bottom w:val="none" w:sz="0" w:space="0" w:color="auto"/>
            <w:right w:val="none" w:sz="0" w:space="0" w:color="auto"/>
          </w:divBdr>
          <w:divsChild>
            <w:div w:id="2137870129">
              <w:marLeft w:val="0"/>
              <w:marRight w:val="0"/>
              <w:marTop w:val="0"/>
              <w:marBottom w:val="0"/>
              <w:divBdr>
                <w:top w:val="none" w:sz="0" w:space="0" w:color="auto"/>
                <w:left w:val="none" w:sz="0" w:space="0" w:color="auto"/>
                <w:bottom w:val="none" w:sz="0" w:space="0" w:color="auto"/>
                <w:right w:val="none" w:sz="0" w:space="0" w:color="auto"/>
              </w:divBdr>
            </w:div>
          </w:divsChild>
        </w:div>
        <w:div w:id="1895854068">
          <w:marLeft w:val="-225"/>
          <w:marRight w:val="-225"/>
          <w:marTop w:val="0"/>
          <w:marBottom w:val="0"/>
          <w:divBdr>
            <w:top w:val="none" w:sz="0" w:space="0" w:color="auto"/>
            <w:left w:val="none" w:sz="0" w:space="0" w:color="auto"/>
            <w:bottom w:val="none" w:sz="0" w:space="0" w:color="auto"/>
            <w:right w:val="none" w:sz="0" w:space="0" w:color="auto"/>
          </w:divBdr>
          <w:divsChild>
            <w:div w:id="65499891">
              <w:marLeft w:val="0"/>
              <w:marRight w:val="0"/>
              <w:marTop w:val="0"/>
              <w:marBottom w:val="0"/>
              <w:divBdr>
                <w:top w:val="none" w:sz="0" w:space="0" w:color="auto"/>
                <w:left w:val="none" w:sz="0" w:space="0" w:color="auto"/>
                <w:bottom w:val="none" w:sz="0" w:space="0" w:color="auto"/>
                <w:right w:val="none" w:sz="0" w:space="0" w:color="auto"/>
              </w:divBdr>
              <w:divsChild>
                <w:div w:id="173419663">
                  <w:marLeft w:val="0"/>
                  <w:marRight w:val="0"/>
                  <w:marTop w:val="0"/>
                  <w:marBottom w:val="450"/>
                  <w:divBdr>
                    <w:top w:val="none" w:sz="0" w:space="0" w:color="auto"/>
                    <w:left w:val="none" w:sz="0" w:space="0" w:color="auto"/>
                    <w:bottom w:val="none" w:sz="0" w:space="0" w:color="auto"/>
                    <w:right w:val="none" w:sz="0" w:space="0" w:color="auto"/>
                  </w:divBdr>
                  <w:divsChild>
                    <w:div w:id="702557964">
                      <w:marLeft w:val="0"/>
                      <w:marRight w:val="0"/>
                      <w:marTop w:val="0"/>
                      <w:marBottom w:val="0"/>
                      <w:divBdr>
                        <w:top w:val="none" w:sz="0" w:space="0" w:color="auto"/>
                        <w:left w:val="none" w:sz="0" w:space="0" w:color="auto"/>
                        <w:bottom w:val="none" w:sz="0" w:space="0" w:color="auto"/>
                        <w:right w:val="none" w:sz="0" w:space="0" w:color="auto"/>
                      </w:divBdr>
                      <w:divsChild>
                        <w:div w:id="283120252">
                          <w:marLeft w:val="300"/>
                          <w:marRight w:val="0"/>
                          <w:marTop w:val="0"/>
                          <w:marBottom w:val="0"/>
                          <w:divBdr>
                            <w:top w:val="none" w:sz="0" w:space="0" w:color="auto"/>
                            <w:left w:val="none" w:sz="0" w:space="0" w:color="auto"/>
                            <w:bottom w:val="none" w:sz="0" w:space="0" w:color="auto"/>
                            <w:right w:val="none" w:sz="0" w:space="0" w:color="auto"/>
                          </w:divBdr>
                          <w:divsChild>
                            <w:div w:id="750463987">
                              <w:marLeft w:val="0"/>
                              <w:marRight w:val="0"/>
                              <w:marTop w:val="0"/>
                              <w:marBottom w:val="0"/>
                              <w:divBdr>
                                <w:top w:val="none" w:sz="0" w:space="0" w:color="auto"/>
                                <w:left w:val="none" w:sz="0" w:space="0" w:color="auto"/>
                                <w:bottom w:val="none" w:sz="0" w:space="0" w:color="auto"/>
                                <w:right w:val="none" w:sz="0" w:space="0" w:color="auto"/>
                              </w:divBdr>
                              <w:divsChild>
                                <w:div w:id="3394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2398">
                      <w:marLeft w:val="0"/>
                      <w:marRight w:val="0"/>
                      <w:marTop w:val="0"/>
                      <w:marBottom w:val="0"/>
                      <w:divBdr>
                        <w:top w:val="none" w:sz="0" w:space="0" w:color="auto"/>
                        <w:left w:val="none" w:sz="0" w:space="0" w:color="auto"/>
                        <w:bottom w:val="none" w:sz="0" w:space="0" w:color="auto"/>
                        <w:right w:val="none" w:sz="0" w:space="0" w:color="auto"/>
                      </w:divBdr>
                      <w:divsChild>
                        <w:div w:id="1789004112">
                          <w:marLeft w:val="0"/>
                          <w:marRight w:val="0"/>
                          <w:marTop w:val="0"/>
                          <w:marBottom w:val="0"/>
                          <w:divBdr>
                            <w:top w:val="none" w:sz="0" w:space="0" w:color="auto"/>
                            <w:left w:val="none" w:sz="0" w:space="0" w:color="auto"/>
                            <w:bottom w:val="none" w:sz="0" w:space="0" w:color="auto"/>
                            <w:right w:val="none" w:sz="0" w:space="0" w:color="auto"/>
                          </w:divBdr>
                        </w:div>
                        <w:div w:id="10633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1668">
          <w:marLeft w:val="-225"/>
          <w:marRight w:val="-225"/>
          <w:marTop w:val="0"/>
          <w:marBottom w:val="0"/>
          <w:divBdr>
            <w:top w:val="none" w:sz="0" w:space="0" w:color="auto"/>
            <w:left w:val="none" w:sz="0" w:space="0" w:color="auto"/>
            <w:bottom w:val="none" w:sz="0" w:space="0" w:color="auto"/>
            <w:right w:val="none" w:sz="0" w:space="0" w:color="auto"/>
          </w:divBdr>
          <w:divsChild>
            <w:div w:id="125854289">
              <w:marLeft w:val="0"/>
              <w:marRight w:val="0"/>
              <w:marTop w:val="0"/>
              <w:marBottom w:val="0"/>
              <w:divBdr>
                <w:top w:val="none" w:sz="0" w:space="0" w:color="auto"/>
                <w:left w:val="none" w:sz="0" w:space="0" w:color="auto"/>
                <w:bottom w:val="none" w:sz="0" w:space="0" w:color="auto"/>
                <w:right w:val="none" w:sz="0" w:space="0" w:color="auto"/>
              </w:divBdr>
              <w:divsChild>
                <w:div w:id="501431497">
                  <w:marLeft w:val="0"/>
                  <w:marRight w:val="0"/>
                  <w:marTop w:val="0"/>
                  <w:marBottom w:val="0"/>
                  <w:divBdr>
                    <w:top w:val="none" w:sz="0" w:space="0" w:color="auto"/>
                    <w:left w:val="none" w:sz="0" w:space="0" w:color="auto"/>
                    <w:bottom w:val="none" w:sz="0" w:space="0" w:color="auto"/>
                    <w:right w:val="none" w:sz="0" w:space="0" w:color="auto"/>
                  </w:divBdr>
                  <w:divsChild>
                    <w:div w:id="2368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dc:creator>
  <cp:keywords/>
  <dc:description/>
  <cp:lastModifiedBy>Данилова</cp:lastModifiedBy>
  <cp:revision>2</cp:revision>
  <dcterms:created xsi:type="dcterms:W3CDTF">2023-03-02T03:18:00Z</dcterms:created>
  <dcterms:modified xsi:type="dcterms:W3CDTF">2023-03-02T03:23:00Z</dcterms:modified>
</cp:coreProperties>
</file>