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17" w:rsidRPr="00CA3E57" w:rsidRDefault="00B67C17" w:rsidP="00B67C17">
      <w:pPr>
        <w:pStyle w:val="1"/>
        <w:jc w:val="center"/>
        <w:rPr>
          <w:color w:val="auto"/>
          <w:u w:val="single"/>
        </w:rPr>
      </w:pPr>
      <w:bookmarkStart w:id="0" w:name="_Toc523989230"/>
      <w:bookmarkStart w:id="1" w:name="_Toc523989226"/>
      <w:r w:rsidRPr="00CA3E57">
        <w:rPr>
          <w:color w:val="auto"/>
          <w:u w:val="single"/>
        </w:rPr>
        <w:t>Новое в законодательстве</w:t>
      </w:r>
      <w:bookmarkEnd w:id="1"/>
    </w:p>
    <w:p w:rsidR="00B67C17" w:rsidRPr="00465E4D" w:rsidRDefault="00B67C17" w:rsidP="00B67C17">
      <w:pPr>
        <w:pStyle w:val="3"/>
        <w:spacing w:line="240" w:lineRule="auto"/>
        <w:jc w:val="both"/>
        <w:rPr>
          <w:color w:val="auto"/>
          <w:sz w:val="16"/>
          <w:szCs w:val="16"/>
        </w:rPr>
      </w:pPr>
    </w:p>
    <w:p w:rsidR="00B67C17" w:rsidRPr="00DD6EF5" w:rsidRDefault="00B67C17" w:rsidP="00B67C17">
      <w:pPr>
        <w:pStyle w:val="3"/>
        <w:spacing w:line="240" w:lineRule="auto"/>
        <w:jc w:val="center"/>
        <w:rPr>
          <w:color w:val="auto"/>
        </w:rPr>
      </w:pPr>
      <w:bookmarkStart w:id="2" w:name="_Toc523989227"/>
      <w:r w:rsidRPr="00DD6EF5">
        <w:rPr>
          <w:color w:val="auto"/>
        </w:rPr>
        <w:t>Движимое имущество юридических лиц не будет облагаться налогом</w:t>
      </w:r>
      <w:bookmarkEnd w:id="2"/>
    </w:p>
    <w:p w:rsidR="00B67C17" w:rsidRPr="0034048D" w:rsidRDefault="00B67C17" w:rsidP="00B67C17">
      <w:pPr>
        <w:rPr>
          <w:sz w:val="16"/>
          <w:szCs w:val="16"/>
        </w:rPr>
      </w:pPr>
    </w:p>
    <w:p w:rsidR="00B67C17" w:rsidRPr="00B67C17" w:rsidRDefault="00B67C17" w:rsidP="00B67C1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7C17">
        <w:rPr>
          <w:rFonts w:ascii="Times New Roman" w:hAnsi="Times New Roman" w:cs="Times New Roman"/>
          <w:sz w:val="24"/>
          <w:szCs w:val="24"/>
        </w:rPr>
        <w:t>Решение о том, что объектами налогообложения для российских организаций и иностранных организаций, осуществляющих деятельность в Российской Федерации через постоянные представительства, признается только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 принято депутатами Государственной думы Российской Федерации.</w:t>
      </w:r>
      <w:proofErr w:type="gramEnd"/>
      <w:r w:rsidRPr="00B67C17">
        <w:rPr>
          <w:rFonts w:ascii="Times New Roman" w:hAnsi="Times New Roman" w:cs="Times New Roman"/>
          <w:sz w:val="24"/>
          <w:szCs w:val="24"/>
        </w:rPr>
        <w:t xml:space="preserve"> Оно поддержано </w:t>
      </w:r>
      <w:r w:rsidRPr="00B67C17">
        <w:rPr>
          <w:rFonts w:ascii="Times New Roman" w:hAnsi="Times New Roman" w:cs="Times New Roman"/>
          <w:bCs/>
          <w:sz w:val="24"/>
          <w:szCs w:val="24"/>
        </w:rPr>
        <w:t>Президентом Российской Федерации</w:t>
      </w:r>
      <w:r w:rsidRPr="00B67C17">
        <w:rPr>
          <w:rFonts w:ascii="Times New Roman" w:hAnsi="Times New Roman" w:cs="Times New Roman"/>
          <w:sz w:val="24"/>
          <w:szCs w:val="24"/>
        </w:rPr>
        <w:t>. Из налогооблагаемой базы по налогу на имущество юридических лиц исключено имущество предприятий, отнесенное к категории движимого имущества.</w:t>
      </w:r>
    </w:p>
    <w:p w:rsidR="00B67C17" w:rsidRPr="00B67C17" w:rsidRDefault="00B67C17" w:rsidP="00B67C1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17">
        <w:rPr>
          <w:rFonts w:ascii="Times New Roman" w:hAnsi="Times New Roman" w:cs="Times New Roman"/>
          <w:sz w:val="24"/>
          <w:szCs w:val="24"/>
        </w:rPr>
        <w:t>Федеральный закон от 03.08.2018 № 302-ФЗ «</w:t>
      </w:r>
      <w:hyperlink r:id="rId5" w:tgtFrame="_blank" w:history="1">
        <w:r w:rsidRPr="00B67C17">
          <w:rPr>
            <w:rFonts w:ascii="Times New Roman" w:hAnsi="Times New Roman" w:cs="Times New Roman"/>
            <w:bCs/>
            <w:sz w:val="24"/>
            <w:szCs w:val="24"/>
          </w:rPr>
          <w:t>О внесении изменений в части первую и вторую Налогового кодекса Российской Федерации</w:t>
        </w:r>
      </w:hyperlink>
      <w:r w:rsidRPr="00B67C17">
        <w:rPr>
          <w:rFonts w:ascii="Times New Roman" w:hAnsi="Times New Roman" w:cs="Times New Roman"/>
          <w:sz w:val="24"/>
          <w:szCs w:val="24"/>
        </w:rPr>
        <w:t>» предусматривает освобождение юридических лиц от уплаты налога на движимое имущество, начиная с </w:t>
      </w:r>
      <w:r w:rsidRPr="00B67C17">
        <w:rPr>
          <w:rFonts w:ascii="Times New Roman" w:hAnsi="Times New Roman" w:cs="Times New Roman"/>
          <w:b/>
          <w:bCs/>
          <w:sz w:val="24"/>
          <w:szCs w:val="24"/>
        </w:rPr>
        <w:t>1 января</w:t>
      </w:r>
      <w:r w:rsidRPr="00B67C17">
        <w:rPr>
          <w:rFonts w:ascii="Times New Roman" w:hAnsi="Times New Roman" w:cs="Times New Roman"/>
          <w:sz w:val="24"/>
          <w:szCs w:val="24"/>
        </w:rPr>
        <w:t>2019 года.</w:t>
      </w:r>
    </w:p>
    <w:p w:rsidR="00B67C17" w:rsidRDefault="00B67C17" w:rsidP="00B67C1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17">
        <w:rPr>
          <w:rFonts w:ascii="Times New Roman" w:hAnsi="Times New Roman" w:cs="Times New Roman"/>
          <w:sz w:val="24"/>
          <w:szCs w:val="24"/>
        </w:rPr>
        <w:t>Данная налоговая льгота призвана активизировать инвестиционную активность предприятий и выступать стимулирующим фактором к обновлению производственной техники и оборудования.</w:t>
      </w:r>
    </w:p>
    <w:p w:rsidR="00B52DA2" w:rsidRPr="00AD282F" w:rsidRDefault="00B52DA2" w:rsidP="00B52DA2">
      <w:pPr>
        <w:pStyle w:val="3"/>
        <w:spacing w:line="240" w:lineRule="auto"/>
        <w:jc w:val="center"/>
        <w:rPr>
          <w:color w:val="auto"/>
        </w:rPr>
      </w:pPr>
      <w:bookmarkStart w:id="3" w:name="_Toc523989228"/>
      <w:r w:rsidRPr="00AD282F">
        <w:rPr>
          <w:color w:val="auto"/>
        </w:rPr>
        <w:t>Пошлина за электронную регистрацию юридических лиц и предпринимателей не будет взиматься</w:t>
      </w:r>
      <w:bookmarkEnd w:id="3"/>
    </w:p>
    <w:p w:rsidR="00B52DA2" w:rsidRPr="0034048D" w:rsidRDefault="00B52DA2" w:rsidP="00B52DA2">
      <w:pPr>
        <w:rPr>
          <w:sz w:val="16"/>
          <w:szCs w:val="16"/>
        </w:rPr>
      </w:pPr>
    </w:p>
    <w:p w:rsidR="00B52DA2" w:rsidRPr="00B52DA2" w:rsidRDefault="00B52DA2" w:rsidP="00B52DA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DA2">
        <w:rPr>
          <w:rFonts w:ascii="Times New Roman" w:hAnsi="Times New Roman" w:cs="Times New Roman"/>
          <w:sz w:val="24"/>
          <w:szCs w:val="24"/>
        </w:rPr>
        <w:t>Президент Российской Федерации </w:t>
      </w:r>
      <w:r w:rsidRPr="00B52DA2">
        <w:rPr>
          <w:rFonts w:ascii="Times New Roman" w:hAnsi="Times New Roman" w:cs="Times New Roman"/>
          <w:bCs/>
          <w:sz w:val="24"/>
          <w:szCs w:val="24"/>
        </w:rPr>
        <w:t>Владимир Путин</w:t>
      </w:r>
      <w:r w:rsidRPr="00B52DA2">
        <w:rPr>
          <w:rFonts w:ascii="Times New Roman" w:hAnsi="Times New Roman" w:cs="Times New Roman"/>
          <w:sz w:val="24"/>
          <w:szCs w:val="24"/>
        </w:rPr>
        <w:t> подписал закон об обнулении с </w:t>
      </w:r>
      <w:r w:rsidRPr="00B52DA2">
        <w:rPr>
          <w:rFonts w:ascii="Times New Roman" w:hAnsi="Times New Roman" w:cs="Times New Roman"/>
          <w:bCs/>
          <w:sz w:val="24"/>
          <w:szCs w:val="24"/>
        </w:rPr>
        <w:t>1 января 2019 года</w:t>
      </w:r>
      <w:r w:rsidRPr="00B52DA2">
        <w:rPr>
          <w:rFonts w:ascii="Times New Roman" w:hAnsi="Times New Roman" w:cs="Times New Roman"/>
          <w:sz w:val="24"/>
          <w:szCs w:val="24"/>
        </w:rPr>
        <w:t> госпошлины за регистрацию, ликвидацию и реорганизацию юридических лиц и индивидуальных предпринимателей в случае подачи необходимых документов в электронном виде. Документ опубликован на </w:t>
      </w:r>
      <w:hyperlink r:id="rId6" w:tgtFrame="_blank" w:history="1">
        <w:r w:rsidRPr="00B52DA2">
          <w:rPr>
            <w:rFonts w:ascii="Times New Roman" w:hAnsi="Times New Roman" w:cs="Times New Roman"/>
            <w:sz w:val="24"/>
            <w:szCs w:val="24"/>
          </w:rPr>
          <w:t>официальном портале правовой информации</w:t>
        </w:r>
      </w:hyperlink>
      <w:r w:rsidRPr="00B52DA2">
        <w:rPr>
          <w:rFonts w:ascii="Times New Roman" w:hAnsi="Times New Roman" w:cs="Times New Roman"/>
          <w:sz w:val="24"/>
          <w:szCs w:val="24"/>
        </w:rPr>
        <w:t>.</w:t>
      </w:r>
    </w:p>
    <w:p w:rsidR="00B52DA2" w:rsidRPr="00B52DA2" w:rsidRDefault="00B52DA2" w:rsidP="00B52DA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DA2">
        <w:rPr>
          <w:rFonts w:ascii="Times New Roman" w:hAnsi="Times New Roman" w:cs="Times New Roman"/>
          <w:sz w:val="24"/>
          <w:szCs w:val="24"/>
        </w:rPr>
        <w:t xml:space="preserve">Ранее госпошлина за регистрацию юридического лица составляла 4 тыс. рублей, индивидуального предпринимателя — 800 рублей. За реорганизацию и ликвидацию </w:t>
      </w:r>
      <w:proofErr w:type="spellStart"/>
      <w:r w:rsidRPr="00B52DA2">
        <w:rPr>
          <w:rFonts w:ascii="Times New Roman" w:hAnsi="Times New Roman" w:cs="Times New Roman"/>
          <w:sz w:val="24"/>
          <w:szCs w:val="24"/>
        </w:rPr>
        <w:t>юрлица</w:t>
      </w:r>
      <w:proofErr w:type="spellEnd"/>
      <w:r w:rsidRPr="00B52DA2">
        <w:rPr>
          <w:rFonts w:ascii="Times New Roman" w:hAnsi="Times New Roman" w:cs="Times New Roman"/>
          <w:sz w:val="24"/>
          <w:szCs w:val="24"/>
        </w:rPr>
        <w:t xml:space="preserve"> необходимо было заплатить пошлину в размере 800 рублей, а за прекращение деятельности ИП — 160 рублей. Согласно закону, с начала 2019 года пошлины обнуляются в случае подачи всех необходимых документов в электронном виде.</w:t>
      </w:r>
    </w:p>
    <w:p w:rsidR="00B52DA2" w:rsidRDefault="00B52DA2" w:rsidP="00B52DA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DA2">
        <w:rPr>
          <w:rFonts w:ascii="Times New Roman" w:hAnsi="Times New Roman" w:cs="Times New Roman"/>
          <w:sz w:val="24"/>
          <w:szCs w:val="24"/>
        </w:rPr>
        <w:t xml:space="preserve">Ожидается, что обнуление пошлины за электронную регистрацию приведет к тому, что число граждан, которые обращаются за этими услугами в электронной форме, вырастет. Более того, это сократит издержки </w:t>
      </w:r>
      <w:proofErr w:type="spellStart"/>
      <w:r w:rsidRPr="00B52DA2"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 w:rsidRPr="00B52DA2">
        <w:rPr>
          <w:rFonts w:ascii="Times New Roman" w:hAnsi="Times New Roman" w:cs="Times New Roman"/>
          <w:sz w:val="24"/>
          <w:szCs w:val="24"/>
        </w:rPr>
        <w:t xml:space="preserve"> и ИП на открытие своего дела и поспособствует вовлечению граждан в предпринимательскую деятельность.</w:t>
      </w:r>
    </w:p>
    <w:p w:rsidR="00B52DA2" w:rsidRDefault="00B52DA2" w:rsidP="00B52DA2">
      <w:pPr>
        <w:pStyle w:val="3"/>
        <w:spacing w:line="240" w:lineRule="auto"/>
        <w:jc w:val="center"/>
        <w:rPr>
          <w:color w:val="auto"/>
        </w:rPr>
      </w:pPr>
      <w:bookmarkStart w:id="4" w:name="_Toc523989229"/>
      <w:r w:rsidRPr="00F166F4">
        <w:rPr>
          <w:color w:val="auto"/>
        </w:rPr>
        <w:t xml:space="preserve">Госдума приняла закон о страховании банковских вкладов </w:t>
      </w:r>
    </w:p>
    <w:p w:rsidR="00B52DA2" w:rsidRDefault="00B52DA2" w:rsidP="00B52DA2">
      <w:pPr>
        <w:pStyle w:val="3"/>
        <w:spacing w:line="240" w:lineRule="auto"/>
        <w:jc w:val="center"/>
        <w:rPr>
          <w:rFonts w:ascii="Roboto Condensed" w:hAnsi="Roboto Condensed"/>
          <w:b w:val="0"/>
          <w:color w:val="494949"/>
          <w:sz w:val="60"/>
          <w:szCs w:val="60"/>
        </w:rPr>
      </w:pPr>
      <w:r w:rsidRPr="00F166F4">
        <w:rPr>
          <w:color w:val="auto"/>
        </w:rPr>
        <w:t>малого бизнеса</w:t>
      </w:r>
      <w:bookmarkEnd w:id="4"/>
    </w:p>
    <w:p w:rsidR="00B52DA2" w:rsidRPr="00F166F4" w:rsidRDefault="00B52DA2" w:rsidP="00B52DA2">
      <w:pPr>
        <w:rPr>
          <w:sz w:val="16"/>
          <w:szCs w:val="16"/>
        </w:rPr>
      </w:pPr>
    </w:p>
    <w:p w:rsidR="00B52DA2" w:rsidRPr="00B52DA2" w:rsidRDefault="00B52DA2" w:rsidP="00B52DA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DA2">
        <w:rPr>
          <w:rFonts w:ascii="Times New Roman" w:hAnsi="Times New Roman" w:cs="Times New Roman"/>
          <w:bCs/>
          <w:sz w:val="24"/>
          <w:szCs w:val="24"/>
        </w:rPr>
        <w:t>Система страхования банковских вкладов с 01.01.2019 будет распространена на малый бизнес. Соответствующий законопроект о расширении норм закона «О страховании вкладов физических лиц в банках РФ» Госдума приняла в третьем, окончательном чтении.</w:t>
      </w:r>
    </w:p>
    <w:p w:rsidR="00B52DA2" w:rsidRPr="00B52DA2" w:rsidRDefault="00B52DA2" w:rsidP="00B52DA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D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«В настоящее время в случае отзыва у банка лицензии страхованию подлежат только денежные средства, размещенные во вкладах физических лиц и индивидуальных предпринимателей. Закон обеспечит защиту </w:t>
      </w:r>
      <w:proofErr w:type="spellStart"/>
      <w:r w:rsidRPr="00B52DA2">
        <w:rPr>
          <w:rFonts w:ascii="Times New Roman" w:hAnsi="Times New Roman" w:cs="Times New Roman"/>
          <w:bCs/>
          <w:sz w:val="24"/>
          <w:szCs w:val="24"/>
        </w:rPr>
        <w:t>микропредприятий</w:t>
      </w:r>
      <w:proofErr w:type="spellEnd"/>
      <w:r w:rsidRPr="00B52DA2">
        <w:rPr>
          <w:rFonts w:ascii="Times New Roman" w:hAnsi="Times New Roman" w:cs="Times New Roman"/>
          <w:bCs/>
          <w:sz w:val="24"/>
          <w:szCs w:val="24"/>
        </w:rPr>
        <w:t xml:space="preserve"> и малых предприятий от финансовых сложностей и будет способствовать развитию малого бизнеса», – заявил автор данной поправки Анатолий Аксаков, председатель комитета Госдумы по финансовому рынку.</w:t>
      </w:r>
    </w:p>
    <w:p w:rsidR="00B52DA2" w:rsidRPr="00B52DA2" w:rsidRDefault="00B52DA2" w:rsidP="00B52DA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DA2">
        <w:rPr>
          <w:rFonts w:ascii="Times New Roman" w:hAnsi="Times New Roman" w:cs="Times New Roman"/>
          <w:bCs/>
          <w:sz w:val="24"/>
          <w:szCs w:val="24"/>
        </w:rPr>
        <w:t xml:space="preserve">До вступления поправки в силу страхованию подлежали только вклады физических лиц и индивидуальных предпринимателей. Общества с ограниченной ответственностью  и другие малые и </w:t>
      </w:r>
      <w:proofErr w:type="spellStart"/>
      <w:r w:rsidRPr="00B52DA2">
        <w:rPr>
          <w:rFonts w:ascii="Times New Roman" w:hAnsi="Times New Roman" w:cs="Times New Roman"/>
          <w:bCs/>
          <w:sz w:val="24"/>
          <w:szCs w:val="24"/>
        </w:rPr>
        <w:t>микропредприятия</w:t>
      </w:r>
      <w:proofErr w:type="spellEnd"/>
      <w:r w:rsidRPr="00B52DA2">
        <w:rPr>
          <w:rFonts w:ascii="Times New Roman" w:hAnsi="Times New Roman" w:cs="Times New Roman"/>
          <w:bCs/>
          <w:sz w:val="24"/>
          <w:szCs w:val="24"/>
        </w:rPr>
        <w:t xml:space="preserve"> такой возможности лишены и не могут вернуть свои деньги в случае отзыва лицензии у банка. Размер страхового возмещения для бизнеса будет таким же, как и для физических лиц – до 1,4 </w:t>
      </w:r>
      <w:proofErr w:type="spellStart"/>
      <w:proofErr w:type="gramStart"/>
      <w:r w:rsidRPr="00B52DA2">
        <w:rPr>
          <w:rFonts w:ascii="Times New Roman" w:hAnsi="Times New Roman" w:cs="Times New Roman"/>
          <w:bCs/>
          <w:sz w:val="24"/>
          <w:szCs w:val="24"/>
        </w:rPr>
        <w:t>млн</w:t>
      </w:r>
      <w:proofErr w:type="spellEnd"/>
      <w:proofErr w:type="gramEnd"/>
      <w:r w:rsidRPr="00B52DA2">
        <w:rPr>
          <w:rFonts w:ascii="Times New Roman" w:hAnsi="Times New Roman" w:cs="Times New Roman"/>
          <w:bCs/>
          <w:sz w:val="24"/>
          <w:szCs w:val="24"/>
        </w:rPr>
        <w:t xml:space="preserve"> рублей. Возможность увеличения максимальной суммы до 10 млн. в настоящее время обсуждается Агентством по страхованию вкладов и Центробанком.</w:t>
      </w:r>
    </w:p>
    <w:p w:rsidR="00B52DA2" w:rsidRPr="00B52DA2" w:rsidRDefault="00B52DA2" w:rsidP="00B52DA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DA2">
        <w:rPr>
          <w:rFonts w:ascii="Times New Roman" w:hAnsi="Times New Roman" w:cs="Times New Roman"/>
          <w:bCs/>
          <w:sz w:val="24"/>
          <w:szCs w:val="24"/>
        </w:rPr>
        <w:t>Право на получение страховой выплаты в случае отзыва у банка лицензии вкладчик будет иметь только в случае, если сведения о нем содержатся в едином реестре субъектов малого и среднего предпринимательства на день возникновения страхового случая. При этом</w:t>
      </w:r>
      <w:proofErr w:type="gramStart"/>
      <w:r w:rsidRPr="00B52DA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B52DA2">
        <w:rPr>
          <w:rFonts w:ascii="Times New Roman" w:hAnsi="Times New Roman" w:cs="Times New Roman"/>
          <w:bCs/>
          <w:sz w:val="24"/>
          <w:szCs w:val="24"/>
        </w:rPr>
        <w:t xml:space="preserve"> если вкладчика исключат из реестра после наступления страхового случая, но до получения компенсации, право на ее получение у него сохранится – эти поправки были внесены на втором чтении законопроекта.</w:t>
      </w:r>
    </w:p>
    <w:p w:rsidR="00B52DA2" w:rsidRPr="00B52DA2" w:rsidRDefault="00B52DA2" w:rsidP="00B52DA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DA2">
        <w:rPr>
          <w:rFonts w:ascii="Times New Roman" w:hAnsi="Times New Roman" w:cs="Times New Roman"/>
          <w:bCs/>
          <w:sz w:val="24"/>
          <w:szCs w:val="24"/>
        </w:rPr>
        <w:t>По оценке разработчиков законопроекта, под действие правового акта подпадают примерно 2,9 млн. микр</w:t>
      </w:r>
      <w:proofErr w:type="gramStart"/>
      <w:r w:rsidRPr="00B52DA2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B52DA2">
        <w:rPr>
          <w:rFonts w:ascii="Times New Roman" w:hAnsi="Times New Roman" w:cs="Times New Roman"/>
          <w:bCs/>
          <w:sz w:val="24"/>
          <w:szCs w:val="24"/>
        </w:rPr>
        <w:t xml:space="preserve"> и малых предприятий, а общая сумма на их счетах составляет около 2 трлн. рублей. Одним из последствий вступления в силу поправки в закон о страховании, по мнению главы комитета по финансовому рынку, может стать рост доверия малого бизнеса к небольшим и средним банкам и, как следствие, общее оздоровление финансового рынка.</w:t>
      </w:r>
    </w:p>
    <w:p w:rsidR="00B52DA2" w:rsidRPr="00B52DA2" w:rsidRDefault="00B52DA2" w:rsidP="00B52DA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C17" w:rsidRDefault="00B67C17" w:rsidP="00A31598">
      <w:pPr>
        <w:pStyle w:val="3"/>
        <w:spacing w:line="240" w:lineRule="auto"/>
        <w:jc w:val="center"/>
        <w:rPr>
          <w:color w:val="auto"/>
        </w:rPr>
      </w:pPr>
    </w:p>
    <w:p w:rsidR="00A31598" w:rsidRPr="00424EF7" w:rsidRDefault="00A31598" w:rsidP="00A31598">
      <w:pPr>
        <w:pStyle w:val="3"/>
        <w:spacing w:line="240" w:lineRule="auto"/>
        <w:jc w:val="center"/>
        <w:rPr>
          <w:color w:val="auto"/>
        </w:rPr>
      </w:pPr>
      <w:r w:rsidRPr="00424EF7">
        <w:rPr>
          <w:color w:val="auto"/>
        </w:rPr>
        <w:t>Изменения в законодательстве</w:t>
      </w:r>
      <w:bookmarkEnd w:id="0"/>
    </w:p>
    <w:p w:rsidR="00A31598" w:rsidRPr="00424EF7" w:rsidRDefault="00A31598" w:rsidP="00A31598">
      <w:pPr>
        <w:pStyle w:val="3"/>
        <w:spacing w:line="240" w:lineRule="auto"/>
        <w:jc w:val="both"/>
        <w:rPr>
          <w:color w:val="auto"/>
          <w:kern w:val="36"/>
          <w:sz w:val="16"/>
          <w:szCs w:val="16"/>
        </w:rPr>
      </w:pPr>
    </w:p>
    <w:p w:rsidR="00A31598" w:rsidRPr="002501EF" w:rsidRDefault="00A31598" w:rsidP="00A31598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01EF">
        <w:rPr>
          <w:rFonts w:ascii="Times New Roman" w:hAnsi="Times New Roman" w:cs="Times New Roman"/>
          <w:color w:val="auto"/>
          <w:sz w:val="24"/>
          <w:szCs w:val="24"/>
        </w:rPr>
        <w:t>Новацией для предпринимателей, участников государственных и муниципальных закупок станет утверждение порядка фиксации, включая </w:t>
      </w:r>
      <w:proofErr w:type="spellStart"/>
      <w:r w:rsidRPr="002501EF">
        <w:rPr>
          <w:rFonts w:ascii="Times New Roman" w:hAnsi="Times New Roman" w:cs="Times New Roman"/>
          <w:color w:val="auto"/>
          <w:sz w:val="24"/>
          <w:szCs w:val="24"/>
        </w:rPr>
        <w:t>видеофиксацию</w:t>
      </w:r>
      <w:proofErr w:type="spellEnd"/>
      <w:r w:rsidRPr="002501EF">
        <w:rPr>
          <w:rFonts w:ascii="Times New Roman" w:hAnsi="Times New Roman" w:cs="Times New Roman"/>
          <w:color w:val="auto"/>
          <w:sz w:val="24"/>
          <w:szCs w:val="24"/>
        </w:rPr>
        <w:t xml:space="preserve">, в режиме реального времени действий, бездействия участников контрактной системы в сфере закупок в единой информационной системе в сфере закупок, на электронной площадке. Данный порядок вводится постановлением Правительства РФ от 28.07.2018 № 883 «Об утверждении Правил фиксации, включая </w:t>
      </w:r>
      <w:proofErr w:type="spellStart"/>
      <w:r w:rsidRPr="002501EF">
        <w:rPr>
          <w:rFonts w:ascii="Times New Roman" w:hAnsi="Times New Roman" w:cs="Times New Roman"/>
          <w:color w:val="auto"/>
          <w:sz w:val="24"/>
          <w:szCs w:val="24"/>
        </w:rPr>
        <w:t>видеофиксацию</w:t>
      </w:r>
      <w:proofErr w:type="spellEnd"/>
      <w:r w:rsidRPr="002501EF">
        <w:rPr>
          <w:rFonts w:ascii="Times New Roman" w:hAnsi="Times New Roman" w:cs="Times New Roman"/>
          <w:color w:val="auto"/>
          <w:sz w:val="24"/>
          <w:szCs w:val="24"/>
        </w:rPr>
        <w:t>, в режиме реального времени действий, бездействия участников контрактной системы в сфере закупок в единой информационной системе в сфере закупок, на электронной площадке».</w:t>
      </w:r>
    </w:p>
    <w:p w:rsidR="00A31598" w:rsidRPr="002501EF" w:rsidRDefault="00A31598" w:rsidP="00A31598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01EF">
        <w:rPr>
          <w:rFonts w:ascii="Times New Roman" w:hAnsi="Times New Roman" w:cs="Times New Roman"/>
          <w:color w:val="auto"/>
          <w:sz w:val="24"/>
          <w:szCs w:val="24"/>
        </w:rPr>
        <w:t>Федеральным законом от 03.08.2018 № 298-ФЗ «О внесении изменений в Кодекс Российской Федерации об административных правонарушениях» введена новая мера обеспечения производства по делу об административном правонарушении в виде </w:t>
      </w:r>
      <w:r w:rsidRPr="002501EF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ареста имущества юридического лица</w:t>
      </w:r>
      <w:r w:rsidRPr="002501EF">
        <w:rPr>
          <w:rFonts w:ascii="Times New Roman" w:hAnsi="Times New Roman" w:cs="Times New Roman"/>
          <w:color w:val="auto"/>
          <w:sz w:val="24"/>
          <w:szCs w:val="24"/>
        </w:rPr>
        <w:t> в отдельных случаях.</w:t>
      </w:r>
    </w:p>
    <w:p w:rsidR="00A31598" w:rsidRPr="002501EF" w:rsidRDefault="00A31598" w:rsidP="00A31598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01EF">
        <w:rPr>
          <w:rFonts w:ascii="Times New Roman" w:hAnsi="Times New Roman" w:cs="Times New Roman"/>
          <w:color w:val="auto"/>
          <w:sz w:val="24"/>
          <w:szCs w:val="24"/>
        </w:rPr>
        <w:t>С 1 декабря 2018 года скорректированы </w:t>
      </w:r>
      <w:r w:rsidRPr="002501EF">
        <w:rPr>
          <w:rFonts w:ascii="Times New Roman" w:hAnsi="Times New Roman" w:cs="Times New Roman"/>
          <w:b/>
          <w:bCs/>
          <w:color w:val="auto"/>
          <w:sz w:val="24"/>
          <w:szCs w:val="24"/>
        </w:rPr>
        <w:t>требования к субъектам малого и среднего предпринимательства</w:t>
      </w:r>
      <w:r w:rsidRPr="002501E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Pr="002501EF">
        <w:rPr>
          <w:rFonts w:ascii="Times New Roman" w:hAnsi="Times New Roman" w:cs="Times New Roman"/>
          <w:color w:val="auto"/>
          <w:sz w:val="24"/>
          <w:szCs w:val="24"/>
        </w:rPr>
        <w:t xml:space="preserve">Так, снимаются ограничения максимальной доли в размере 49 % в отношении предельной доли участия иностранных юридических лиц в уставном (складочном) капитале малых и средних предприятий в отношении тех иностранных юридических лиц, которые сами относятся к малым или средним компаниям и не являются оффшорными, вводится механизм идентификации иностранного </w:t>
      </w:r>
      <w:r w:rsidRPr="002501EF">
        <w:rPr>
          <w:rFonts w:ascii="Times New Roman" w:hAnsi="Times New Roman" w:cs="Times New Roman"/>
          <w:color w:val="auto"/>
          <w:sz w:val="24"/>
          <w:szCs w:val="24"/>
        </w:rPr>
        <w:lastRenderedPageBreak/>
        <w:t>юридического лица для подтверждения статуса субъекта предпринимательства.</w:t>
      </w:r>
      <w:proofErr w:type="gramEnd"/>
      <w:r w:rsidRPr="002501EF">
        <w:rPr>
          <w:rFonts w:ascii="Times New Roman" w:hAnsi="Times New Roman" w:cs="Times New Roman"/>
          <w:color w:val="auto"/>
          <w:sz w:val="24"/>
          <w:szCs w:val="24"/>
        </w:rPr>
        <w:t xml:space="preserve"> Устанавливается, что к субъектам предпринимательства могут относиться, в том числе, хозяйственные товарищества. Изменения регламентируются Федеральным законом от 03.08.2018 № 313-ФЗ «О внесении изменений в Федеральный закон «О развитии малого и среднего предпринимательства в Российской Федерации».</w:t>
      </w:r>
    </w:p>
    <w:p w:rsidR="00A31598" w:rsidRPr="002501EF" w:rsidRDefault="00A31598" w:rsidP="00A31598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01EF">
        <w:rPr>
          <w:rFonts w:ascii="Times New Roman" w:hAnsi="Times New Roman" w:cs="Times New Roman"/>
          <w:color w:val="auto"/>
          <w:sz w:val="24"/>
          <w:szCs w:val="24"/>
        </w:rPr>
        <w:t>Дополнительные правовые новации коснулись проведения государственного контроля (надзора) и муниципального контроля. Они утверждены Федеральным законом от 03.08.2018 № 316-ФЗ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статью 19 Федерального закона «О лицензировании отдельных видов деятельности». Внесенные изменения направлены на совершенствование контрольно-надзорной деятельности. В частности, закреплено, что </w:t>
      </w:r>
      <w:r w:rsidRPr="002501EF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перечень видов регионального госконтроля</w:t>
      </w:r>
      <w:r w:rsidRPr="002501EF">
        <w:rPr>
          <w:rFonts w:ascii="Times New Roman" w:hAnsi="Times New Roman" w:cs="Times New Roman"/>
          <w:color w:val="auto"/>
          <w:sz w:val="24"/>
          <w:szCs w:val="24"/>
        </w:rPr>
        <w:t xml:space="preserve"> (надзора), в отношении которых применяется </w:t>
      </w:r>
      <w:proofErr w:type="spellStart"/>
      <w:proofErr w:type="gramStart"/>
      <w:r w:rsidRPr="002501EF">
        <w:rPr>
          <w:rFonts w:ascii="Times New Roman" w:hAnsi="Times New Roman" w:cs="Times New Roman"/>
          <w:color w:val="auto"/>
          <w:sz w:val="24"/>
          <w:szCs w:val="24"/>
        </w:rPr>
        <w:t>риск-ориентированный</w:t>
      </w:r>
      <w:proofErr w:type="spellEnd"/>
      <w:proofErr w:type="gramEnd"/>
      <w:r w:rsidRPr="002501EF">
        <w:rPr>
          <w:rFonts w:ascii="Times New Roman" w:hAnsi="Times New Roman" w:cs="Times New Roman"/>
          <w:color w:val="auto"/>
          <w:sz w:val="24"/>
          <w:szCs w:val="24"/>
        </w:rPr>
        <w:t xml:space="preserve"> подход, </w:t>
      </w:r>
      <w:proofErr w:type="spellStart"/>
      <w:r w:rsidRPr="002501EF">
        <w:rPr>
          <w:rFonts w:ascii="Times New Roman" w:hAnsi="Times New Roman" w:cs="Times New Roman"/>
          <w:color w:val="auto"/>
          <w:sz w:val="24"/>
          <w:szCs w:val="24"/>
        </w:rPr>
        <w:t>устанавливается</w:t>
      </w:r>
      <w:r w:rsidRPr="002501EF">
        <w:rPr>
          <w:rFonts w:ascii="Times New Roman" w:hAnsi="Times New Roman" w:cs="Times New Roman"/>
          <w:b/>
          <w:bCs/>
          <w:color w:val="auto"/>
          <w:sz w:val="24"/>
          <w:szCs w:val="24"/>
        </w:rPr>
        <w:t>главой</w:t>
      </w:r>
      <w:proofErr w:type="spellEnd"/>
      <w:r w:rsidRPr="002501E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субъекта Федерации</w:t>
      </w:r>
      <w:r w:rsidRPr="002501EF">
        <w:rPr>
          <w:rFonts w:ascii="Times New Roman" w:hAnsi="Times New Roman" w:cs="Times New Roman"/>
          <w:color w:val="auto"/>
          <w:sz w:val="24"/>
          <w:szCs w:val="24"/>
        </w:rPr>
        <w:t xml:space="preserve">. При этом Правительство РФ по-прежнему сможет определять виды регионального госконтроля (надзора), при которых </w:t>
      </w:r>
      <w:proofErr w:type="spellStart"/>
      <w:proofErr w:type="gramStart"/>
      <w:r w:rsidRPr="002501EF">
        <w:rPr>
          <w:rFonts w:ascii="Times New Roman" w:hAnsi="Times New Roman" w:cs="Times New Roman"/>
          <w:color w:val="auto"/>
          <w:sz w:val="24"/>
          <w:szCs w:val="24"/>
        </w:rPr>
        <w:t>риск-ориентированный</w:t>
      </w:r>
      <w:proofErr w:type="spellEnd"/>
      <w:proofErr w:type="gramEnd"/>
      <w:r w:rsidRPr="002501EF">
        <w:rPr>
          <w:rFonts w:ascii="Times New Roman" w:hAnsi="Times New Roman" w:cs="Times New Roman"/>
          <w:color w:val="auto"/>
          <w:sz w:val="24"/>
          <w:szCs w:val="24"/>
        </w:rPr>
        <w:t xml:space="preserve"> подход обязателен.</w:t>
      </w:r>
    </w:p>
    <w:p w:rsidR="00A31598" w:rsidRPr="002501EF" w:rsidRDefault="00A31598" w:rsidP="00A31598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01EF">
        <w:rPr>
          <w:rFonts w:ascii="Times New Roman" w:hAnsi="Times New Roman" w:cs="Times New Roman"/>
          <w:color w:val="auto"/>
          <w:sz w:val="24"/>
          <w:szCs w:val="24"/>
        </w:rPr>
        <w:t xml:space="preserve">Согласно поправкам предостережение о недопустимости нарушения обязательных требований не должно содержать в себе запрос о предоставлении </w:t>
      </w:r>
      <w:proofErr w:type="spellStart"/>
      <w:r w:rsidRPr="002501EF">
        <w:rPr>
          <w:rFonts w:ascii="Times New Roman" w:hAnsi="Times New Roman" w:cs="Times New Roman"/>
          <w:color w:val="auto"/>
          <w:sz w:val="24"/>
          <w:szCs w:val="24"/>
        </w:rPr>
        <w:t>юрлицом</w:t>
      </w:r>
      <w:proofErr w:type="spellEnd"/>
      <w:r w:rsidRPr="002501EF">
        <w:rPr>
          <w:rFonts w:ascii="Times New Roman" w:hAnsi="Times New Roman" w:cs="Times New Roman"/>
          <w:color w:val="auto"/>
          <w:sz w:val="24"/>
          <w:szCs w:val="24"/>
        </w:rPr>
        <w:t xml:space="preserve">, предпринимателем сведений и документов. Исключение составляют сведения о принятых организацией, предпринимателем мерах по обеспечению соблюдения обязательных требований. При этом наряду с последними речь идет и о требованиях, установленных муниципальными правовыми актами. Также указано, что плановые (рейдовые) осмотры не могут проводиться в отношении конкретного </w:t>
      </w:r>
      <w:proofErr w:type="spellStart"/>
      <w:r w:rsidRPr="002501EF">
        <w:rPr>
          <w:rFonts w:ascii="Times New Roman" w:hAnsi="Times New Roman" w:cs="Times New Roman"/>
          <w:color w:val="auto"/>
          <w:sz w:val="24"/>
          <w:szCs w:val="24"/>
        </w:rPr>
        <w:t>юрлица</w:t>
      </w:r>
      <w:proofErr w:type="spellEnd"/>
      <w:r w:rsidRPr="002501EF">
        <w:rPr>
          <w:rFonts w:ascii="Times New Roman" w:hAnsi="Times New Roman" w:cs="Times New Roman"/>
          <w:color w:val="auto"/>
          <w:sz w:val="24"/>
          <w:szCs w:val="24"/>
        </w:rPr>
        <w:t>, предпринимателя и не должны подменять собой проверку.</w:t>
      </w:r>
    </w:p>
    <w:p w:rsidR="00A31598" w:rsidRPr="002501EF" w:rsidRDefault="00A31598" w:rsidP="00A31598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01EF">
        <w:rPr>
          <w:rFonts w:ascii="Times New Roman" w:hAnsi="Times New Roman" w:cs="Times New Roman"/>
          <w:color w:val="auto"/>
          <w:sz w:val="24"/>
          <w:szCs w:val="24"/>
        </w:rPr>
        <w:t>В соответствии с Федеральным законом от 03.08.2018 № 322-ФЗ «О внесении изменений в Федеральный закон «О страховании вкладов физических лиц в банках Российской Федерации» и отдельные законодательные акты Российской Федерации» с 1 января 2019 года в </w:t>
      </w:r>
      <w:r w:rsidRPr="002501EF">
        <w:rPr>
          <w:rFonts w:ascii="Times New Roman" w:hAnsi="Times New Roman" w:cs="Times New Roman"/>
          <w:b/>
          <w:bCs/>
          <w:color w:val="auto"/>
          <w:sz w:val="24"/>
          <w:szCs w:val="24"/>
        </w:rPr>
        <w:t>систему страхования вкладов</w:t>
      </w:r>
      <w:r w:rsidRPr="002501EF">
        <w:rPr>
          <w:rFonts w:ascii="Times New Roman" w:hAnsi="Times New Roman" w:cs="Times New Roman"/>
          <w:color w:val="auto"/>
          <w:sz w:val="24"/>
          <w:szCs w:val="24"/>
        </w:rPr>
        <w:t> будут включены малые предприятия.</w:t>
      </w:r>
    </w:p>
    <w:p w:rsidR="00A31598" w:rsidRPr="00A31598" w:rsidRDefault="00A31598" w:rsidP="00A31598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01EF">
        <w:rPr>
          <w:rFonts w:ascii="Times New Roman" w:hAnsi="Times New Roman" w:cs="Times New Roman"/>
          <w:color w:val="auto"/>
          <w:sz w:val="24"/>
          <w:szCs w:val="24"/>
        </w:rPr>
        <w:t>Изменения, принятые в Налоговом Кодексе РФ Федеральным законом от 03.08.2018 № 302-ФЗ «О внесении изменений в части первую и вторую Налогового кодекса Российской Федерации» устанавливают сокращение срока камеральной проверки по НДС, освобождение от налогообложения движимого имущества, а также определяет другие изменения в НК РФ.</w:t>
      </w:r>
    </w:p>
    <w:p w:rsidR="00A31598" w:rsidRPr="002501EF" w:rsidRDefault="00A31598" w:rsidP="00A31598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01EF">
        <w:rPr>
          <w:rFonts w:ascii="Times New Roman" w:hAnsi="Times New Roman" w:cs="Times New Roman"/>
          <w:color w:val="auto"/>
          <w:sz w:val="24"/>
          <w:szCs w:val="24"/>
        </w:rPr>
        <w:t xml:space="preserve">Также </w:t>
      </w:r>
      <w:proofErr w:type="gramStart"/>
      <w:r w:rsidRPr="002501EF"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proofErr w:type="gramEnd"/>
      <w:r w:rsidRPr="002501EF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03.08.2018 № 303-ФЗ «О внесении изменений в отдельные законодательные акты Российской Федерации о налогах и сборах» с 1 января 2019 года ставка </w:t>
      </w:r>
      <w:r w:rsidRPr="002501EF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налога на добавленную стоимость составит 20 %</w:t>
      </w:r>
      <w:r w:rsidRPr="002501E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D2541" w:rsidRDefault="005D2541"/>
    <w:sectPr w:rsidR="005D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59F0"/>
    <w:multiLevelType w:val="hybridMultilevel"/>
    <w:tmpl w:val="3F3AF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A31598"/>
    <w:rsid w:val="005D2541"/>
    <w:rsid w:val="00A31598"/>
    <w:rsid w:val="00B52DA2"/>
    <w:rsid w:val="00B6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31598"/>
    <w:pPr>
      <w:spacing w:after="0"/>
      <w:outlineLvl w:val="2"/>
    </w:pPr>
    <w:rPr>
      <w:rFonts w:ascii="Times New Roman" w:eastAsia="Times New Roman" w:hAnsi="Times New Roman" w:cs="Times New Roman"/>
      <w:b/>
      <w:color w:val="3030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1598"/>
    <w:rPr>
      <w:rFonts w:ascii="Times New Roman" w:eastAsia="Times New Roman" w:hAnsi="Times New Roman" w:cs="Times New Roman"/>
      <w:b/>
      <w:color w:val="303030"/>
      <w:sz w:val="28"/>
      <w:szCs w:val="28"/>
    </w:rPr>
  </w:style>
  <w:style w:type="paragraph" w:styleId="a3">
    <w:name w:val="List Paragraph"/>
    <w:basedOn w:val="a"/>
    <w:uiPriority w:val="34"/>
    <w:qFormat/>
    <w:rsid w:val="00A31598"/>
    <w:pPr>
      <w:ind w:left="720" w:firstLine="851"/>
    </w:pPr>
    <w:rPr>
      <w:rFonts w:ascii="Calibri" w:eastAsia="Times New Roman" w:hAnsi="Calibri" w:cs="Calibri"/>
      <w:color w:val="303030"/>
    </w:rPr>
  </w:style>
  <w:style w:type="character" w:customStyle="1" w:styleId="10">
    <w:name w:val="Заголовок 1 Знак"/>
    <w:basedOn w:val="a0"/>
    <w:link w:val="1"/>
    <w:uiPriority w:val="9"/>
    <w:rsid w:val="00B67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807300007?index=1&amp;rangeSize=1" TargetMode="External"/><Relationship Id="rId5" Type="http://schemas.openxmlformats.org/officeDocument/2006/relationships/hyperlink" Target="http://publication.pravo.gov.ru/Document/View/0001201808030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4</cp:revision>
  <dcterms:created xsi:type="dcterms:W3CDTF">2018-09-14T08:15:00Z</dcterms:created>
  <dcterms:modified xsi:type="dcterms:W3CDTF">2018-09-14T08:18:00Z</dcterms:modified>
</cp:coreProperties>
</file>