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Информация об исполнении </w:t>
      </w:r>
      <w:r>
        <w:rPr>
          <w:rFonts w:ascii="Times New Roman" w:eastAsia="Calibri" w:hAnsi="Times New Roman" w:cs="Times New Roman"/>
          <w:sz w:val="28"/>
          <w:szCs w:val="28"/>
        </w:rPr>
        <w:t>поручения</w:t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Президента Российской Федерации от </w:t>
      </w:r>
      <w:r w:rsidR="001576B8">
        <w:rPr>
          <w:rFonts w:ascii="Times New Roman" w:eastAsia="Calibri" w:hAnsi="Times New Roman" w:cs="Times New Roman"/>
          <w:sz w:val="28"/>
          <w:szCs w:val="28"/>
        </w:rPr>
        <w:t>16.04.2015 № Пр-812</w:t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0528" w:rsidRDefault="00970528" w:rsidP="00970528">
      <w:pPr>
        <w:pStyle w:val="a3"/>
        <w:shd w:val="clear" w:color="auto" w:fill="auto"/>
        <w:spacing w:after="0"/>
        <w:ind w:left="96"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pStyle w:val="a3"/>
        <w:shd w:val="clear" w:color="auto" w:fill="auto"/>
        <w:spacing w:after="0"/>
        <w:ind w:left="96"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  <w:r>
        <w:rPr>
          <w:rStyle w:val="1"/>
          <w:b/>
          <w:bCs/>
          <w:spacing w:val="0"/>
          <w:sz w:val="24"/>
          <w:szCs w:val="24"/>
        </w:rPr>
        <w:t>Краткое содержание:</w:t>
      </w:r>
    </w:p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</w:p>
    <w:p w:rsidR="001576B8" w:rsidRDefault="001576B8" w:rsidP="001576B8">
      <w:pPr>
        <w:pStyle w:val="a3"/>
        <w:shd w:val="clear" w:color="auto" w:fill="auto"/>
        <w:spacing w:after="0"/>
        <w:ind w:right="57"/>
        <w:rPr>
          <w:rStyle w:val="1"/>
          <w:sz w:val="24"/>
          <w:szCs w:val="24"/>
        </w:rPr>
      </w:pPr>
      <w:r w:rsidRPr="00150529">
        <w:rPr>
          <w:rStyle w:val="1"/>
          <w:b/>
          <w:bCs/>
          <w:spacing w:val="0"/>
          <w:sz w:val="24"/>
          <w:szCs w:val="24"/>
        </w:rPr>
        <w:t xml:space="preserve">Пункт 8. </w:t>
      </w:r>
      <w:r w:rsidRPr="00150529">
        <w:rPr>
          <w:sz w:val="24"/>
          <w:szCs w:val="24"/>
        </w:rPr>
        <w:t xml:space="preserve">Высшим должностным лицам (руководителям высших исполнительных органов государственной власти) субъектов Российской Федерации обеспечить необходимые условия для реализации сельскохозяйственными товаропроизводителями, включая крестьянские (фермерские) хозяйства, </w:t>
      </w:r>
      <w:r w:rsidRPr="00150529">
        <w:rPr>
          <w:rStyle w:val="1"/>
          <w:sz w:val="24"/>
          <w:szCs w:val="24"/>
        </w:rPr>
        <w:t>продовольствия и произведенном ими сельскохозяйственной продукции, в том числе молока и молочной продукции, путем организации нестационарной и мобильной торговли, а также развития иных форм розничной торговли.</w:t>
      </w:r>
    </w:p>
    <w:p w:rsidR="001576B8" w:rsidRDefault="001576B8" w:rsidP="001576B8">
      <w:pPr>
        <w:pStyle w:val="a3"/>
        <w:shd w:val="clear" w:color="auto" w:fill="auto"/>
        <w:spacing w:after="0"/>
        <w:ind w:right="57"/>
        <w:rPr>
          <w:rStyle w:val="1"/>
          <w:sz w:val="24"/>
          <w:szCs w:val="24"/>
        </w:rPr>
      </w:pPr>
    </w:p>
    <w:p w:rsidR="001576B8" w:rsidRDefault="001576B8" w:rsidP="001576B8">
      <w:pPr>
        <w:pStyle w:val="a3"/>
        <w:shd w:val="clear" w:color="auto" w:fill="auto"/>
        <w:spacing w:after="0"/>
        <w:ind w:right="57"/>
        <w:rPr>
          <w:rStyle w:val="1"/>
          <w:sz w:val="24"/>
          <w:szCs w:val="24"/>
        </w:rPr>
      </w:pPr>
    </w:p>
    <w:p w:rsidR="001576B8" w:rsidRPr="00150529" w:rsidRDefault="001576B8" w:rsidP="001576B8">
      <w:pPr>
        <w:pStyle w:val="a3"/>
        <w:shd w:val="clear" w:color="auto" w:fill="auto"/>
        <w:spacing w:after="305"/>
        <w:ind w:right="60"/>
        <w:rPr>
          <w:sz w:val="24"/>
          <w:szCs w:val="24"/>
        </w:rPr>
      </w:pPr>
      <w:r w:rsidRPr="00150529">
        <w:rPr>
          <w:rStyle w:val="10"/>
          <w:sz w:val="24"/>
          <w:szCs w:val="24"/>
        </w:rPr>
        <w:t xml:space="preserve">Информация о проделанной работе: </w:t>
      </w:r>
      <w:r w:rsidRPr="00150529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Михайловского</w:t>
      </w:r>
      <w:r w:rsidRPr="00150529">
        <w:rPr>
          <w:sz w:val="24"/>
          <w:szCs w:val="24"/>
        </w:rPr>
        <w:t xml:space="preserve"> района Алтайского края сообщает, что на территории муниципального образования </w:t>
      </w:r>
      <w:r>
        <w:rPr>
          <w:sz w:val="24"/>
          <w:szCs w:val="24"/>
        </w:rPr>
        <w:t>Михайловский</w:t>
      </w:r>
      <w:r w:rsidRPr="00150529">
        <w:rPr>
          <w:sz w:val="24"/>
          <w:szCs w:val="24"/>
        </w:rPr>
        <w:t xml:space="preserve"> район Алтайского края организована универсальная ярмарка, на которой местные сельскохозяйственные товаропроизводители, включая крестьянские (фермерские хозяйства), могут реализовывать произведенную ими сельскохозяйственную продукцию, в том числе молоко и молочную продукцию. Данная ярмарка работает ежедневно, плата за предоставление мест не взимается.</w:t>
      </w:r>
    </w:p>
    <w:p w:rsidR="001576B8" w:rsidRPr="00150529" w:rsidRDefault="001576B8" w:rsidP="001576B8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</w:p>
    <w:p w:rsidR="00970528" w:rsidRPr="00970528" w:rsidRDefault="00970528" w:rsidP="00970528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</w:p>
    <w:sectPr w:rsidR="00970528" w:rsidRPr="00970528" w:rsidSect="009705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528"/>
    <w:rsid w:val="001576B8"/>
    <w:rsid w:val="003E68F0"/>
    <w:rsid w:val="00970528"/>
    <w:rsid w:val="00A9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70528"/>
    <w:rPr>
      <w:rFonts w:ascii="Times New Roman" w:hAnsi="Times New Roman" w:cs="Times New Roman"/>
      <w:color w:val="000000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970528"/>
    <w:pPr>
      <w:shd w:val="clear" w:color="auto" w:fill="FFFFFF"/>
      <w:spacing w:after="360" w:line="274" w:lineRule="exact"/>
      <w:jc w:val="both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052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Основной текст + Полужирный1"/>
    <w:basedOn w:val="1"/>
    <w:uiPriority w:val="99"/>
    <w:rsid w:val="001576B8"/>
    <w:rPr>
      <w:b/>
      <w:bCs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Glubokova</cp:lastModifiedBy>
  <cp:revision>2</cp:revision>
  <dcterms:created xsi:type="dcterms:W3CDTF">2018-12-25T07:51:00Z</dcterms:created>
  <dcterms:modified xsi:type="dcterms:W3CDTF">2018-12-25T08:05:00Z</dcterms:modified>
</cp:coreProperties>
</file>