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D854E7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275">
        <w:rPr>
          <w:rFonts w:ascii="Times New Roman" w:hAnsi="Times New Roman" w:cs="Times New Roman"/>
          <w:sz w:val="28"/>
          <w:szCs w:val="28"/>
        </w:rPr>
        <w:t>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247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1431">
        <w:rPr>
          <w:rFonts w:ascii="Times New Roman" w:hAnsi="Times New Roman" w:cs="Times New Roman"/>
          <w:sz w:val="28"/>
          <w:szCs w:val="28"/>
        </w:rPr>
        <w:t>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D854E7">
        <w:rPr>
          <w:rFonts w:ascii="Times New Roman" w:hAnsi="Times New Roman" w:cs="Times New Roman"/>
          <w:sz w:val="28"/>
          <w:szCs w:val="28"/>
        </w:rPr>
        <w:t>03</w:t>
      </w:r>
      <w:r w:rsidR="0021448A">
        <w:rPr>
          <w:rFonts w:ascii="Times New Roman" w:hAnsi="Times New Roman" w:cs="Times New Roman"/>
          <w:sz w:val="28"/>
          <w:szCs w:val="28"/>
        </w:rPr>
        <w:t>.0</w:t>
      </w:r>
      <w:r w:rsidR="00D85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D854E7">
        <w:rPr>
          <w:rFonts w:ascii="Times New Roman" w:hAnsi="Times New Roman" w:cs="Times New Roman"/>
          <w:sz w:val="28"/>
          <w:szCs w:val="28"/>
        </w:rPr>
        <w:t>4</w:t>
      </w:r>
      <w:r w:rsidR="006114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611431">
        <w:rPr>
          <w:rFonts w:ascii="Times New Roman" w:hAnsi="Times New Roman" w:cs="Times New Roman"/>
          <w:sz w:val="28"/>
          <w:szCs w:val="28"/>
        </w:rPr>
        <w:t>Прием заявлений о согласовании переустройства и (или) перепланировки жилого помещения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B850FC">
        <w:rPr>
          <w:rFonts w:ascii="Times New Roman" w:hAnsi="Times New Roman" w:cs="Times New Roman"/>
          <w:sz w:val="28"/>
          <w:szCs w:val="28"/>
        </w:rPr>
        <w:t>03.02.2012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50FC">
        <w:rPr>
          <w:rFonts w:ascii="Times New Roman" w:hAnsi="Times New Roman" w:cs="Times New Roman"/>
          <w:sz w:val="28"/>
          <w:szCs w:val="28"/>
        </w:rPr>
        <w:t>4</w:t>
      </w:r>
      <w:r w:rsidR="00611431">
        <w:rPr>
          <w:rFonts w:ascii="Times New Roman" w:hAnsi="Times New Roman" w:cs="Times New Roman"/>
          <w:sz w:val="28"/>
          <w:szCs w:val="28"/>
        </w:rPr>
        <w:t>1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611431">
        <w:rPr>
          <w:rFonts w:ascii="Times New Roman" w:hAnsi="Times New Roman" w:cs="Times New Roman"/>
          <w:sz w:val="28"/>
          <w:szCs w:val="28"/>
        </w:rPr>
        <w:t>Прием заявлений о согласовании переустройства и (или) перепланировки жилого помещения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1431" w:rsidRDefault="0061143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0FC" w:rsidRPr="00D20991" w:rsidRDefault="00D20991" w:rsidP="00D2099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0991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27.12.2012</w:t>
      </w: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FF2" w:rsidRPr="00D2099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lastRenderedPageBreak/>
        <w:t>Приложение</w:t>
      </w:r>
    </w:p>
    <w:p w:rsidR="001F4FF2" w:rsidRPr="00D2099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D2099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t>Михайловского района</w:t>
      </w:r>
    </w:p>
    <w:p w:rsidR="001F4FF2" w:rsidRPr="00D20991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t xml:space="preserve"> </w:t>
      </w:r>
      <w:r w:rsidR="00247275" w:rsidRPr="00D20991">
        <w:rPr>
          <w:rFonts w:ascii="Times New Roman" w:hAnsi="Times New Roman" w:cs="Times New Roman"/>
        </w:rPr>
        <w:t xml:space="preserve">от </w:t>
      </w:r>
      <w:r w:rsidR="00B850FC" w:rsidRPr="00D20991">
        <w:rPr>
          <w:rFonts w:ascii="Times New Roman" w:hAnsi="Times New Roman" w:cs="Times New Roman"/>
        </w:rPr>
        <w:t>27</w:t>
      </w:r>
      <w:r w:rsidR="00247275" w:rsidRPr="00D20991">
        <w:rPr>
          <w:rFonts w:ascii="Times New Roman" w:hAnsi="Times New Roman" w:cs="Times New Roman"/>
        </w:rPr>
        <w:t xml:space="preserve">.12.2012 </w:t>
      </w:r>
      <w:r w:rsidRPr="00D20991">
        <w:rPr>
          <w:rFonts w:ascii="Times New Roman" w:hAnsi="Times New Roman" w:cs="Times New Roman"/>
        </w:rPr>
        <w:t>№</w:t>
      </w:r>
      <w:r w:rsidR="00247275" w:rsidRPr="00D20991">
        <w:rPr>
          <w:rFonts w:ascii="Times New Roman" w:hAnsi="Times New Roman" w:cs="Times New Roman"/>
        </w:rPr>
        <w:t>7</w:t>
      </w:r>
      <w:r w:rsidR="00B850FC" w:rsidRPr="00D20991">
        <w:rPr>
          <w:rFonts w:ascii="Times New Roman" w:hAnsi="Times New Roman" w:cs="Times New Roman"/>
        </w:rPr>
        <w:t>7</w:t>
      </w:r>
      <w:r w:rsidR="00611431" w:rsidRPr="00D20991">
        <w:rPr>
          <w:rFonts w:ascii="Times New Roman" w:hAnsi="Times New Roman" w:cs="Times New Roman"/>
        </w:rPr>
        <w:t>2</w:t>
      </w:r>
    </w:p>
    <w:p w:rsidR="001F4FF2" w:rsidRPr="00D20991" w:rsidRDefault="001F4FF2" w:rsidP="001F4FF2">
      <w:pPr>
        <w:jc w:val="center"/>
        <w:rPr>
          <w:rFonts w:ascii="Times New Roman" w:hAnsi="Times New Roman" w:cs="Times New Roman"/>
          <w:b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541DCE"/>
    <w:rsid w:val="0057342D"/>
    <w:rsid w:val="005D28CA"/>
    <w:rsid w:val="00603B75"/>
    <w:rsid w:val="00611431"/>
    <w:rsid w:val="006515DD"/>
    <w:rsid w:val="00686F8D"/>
    <w:rsid w:val="007B7799"/>
    <w:rsid w:val="00906DD5"/>
    <w:rsid w:val="00953073"/>
    <w:rsid w:val="009679C1"/>
    <w:rsid w:val="009D3AB5"/>
    <w:rsid w:val="00A710C5"/>
    <w:rsid w:val="00B01F60"/>
    <w:rsid w:val="00B850FC"/>
    <w:rsid w:val="00BA5B39"/>
    <w:rsid w:val="00C70DF5"/>
    <w:rsid w:val="00C72397"/>
    <w:rsid w:val="00CC155F"/>
    <w:rsid w:val="00CD0B1F"/>
    <w:rsid w:val="00CD2846"/>
    <w:rsid w:val="00D20991"/>
    <w:rsid w:val="00D6377B"/>
    <w:rsid w:val="00D854E7"/>
    <w:rsid w:val="00DA6D37"/>
    <w:rsid w:val="00E20C61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</cp:revision>
  <cp:lastPrinted>2013-01-24T05:42:00Z</cp:lastPrinted>
  <dcterms:created xsi:type="dcterms:W3CDTF">2013-01-24T07:24:00Z</dcterms:created>
  <dcterms:modified xsi:type="dcterms:W3CDTF">2013-01-24T05:42:00Z</dcterms:modified>
</cp:coreProperties>
</file>